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C5033" w:rsidRPr="00C92E2B" w:rsidRDefault="004C5033" w:rsidP="004C5033">
      <w:pPr>
        <w:spacing w:before="300"/>
        <w:jc w:val="center"/>
        <w:rPr>
          <w:rFonts w:ascii="Arial" w:hAnsi="Arial"/>
          <w:b/>
          <w:sz w:val="16"/>
        </w:rPr>
      </w:pPr>
      <w:r w:rsidRPr="00C92E2B">
        <w:rPr>
          <w:rFonts w:ascii="Arial" w:hAnsi="Arial"/>
          <w:b/>
          <w:noProof/>
          <w:sz w:val="16"/>
          <w:lang w:val="bg-BG"/>
        </w:rPr>
        <w:drawing>
          <wp:inline distT="0" distB="0" distL="0" distR="0" wp14:anchorId="6A1EBAF6" wp14:editId="37F75ABE">
            <wp:extent cx="752475" cy="638175"/>
            <wp:effectExtent l="0" t="0" r="9525" b="9525"/>
            <wp:docPr id="4" name="Picture 4" descr="gerb_smal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gerb_small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2475" cy="638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C5033" w:rsidRPr="00C92E2B" w:rsidRDefault="004C5033" w:rsidP="004C5033">
      <w:pPr>
        <w:jc w:val="center"/>
        <w:rPr>
          <w:b/>
          <w:snapToGrid w:val="0"/>
          <w:color w:val="000000"/>
          <w:sz w:val="32"/>
          <w:lang w:val="bg-BG" w:eastAsia="en-US"/>
        </w:rPr>
      </w:pPr>
      <w:r w:rsidRPr="00C92E2B">
        <w:rPr>
          <w:b/>
          <w:snapToGrid w:val="0"/>
          <w:color w:val="000000"/>
          <w:sz w:val="32"/>
          <w:lang w:val="bg-BG" w:eastAsia="en-US"/>
        </w:rPr>
        <w:t>Р Е П У Б Л И К А    Б Ъ Л Г А Р И Я</w:t>
      </w:r>
    </w:p>
    <w:p w:rsidR="004C5033" w:rsidRPr="00C92E2B" w:rsidRDefault="004C5033" w:rsidP="004C5033">
      <w:pPr>
        <w:jc w:val="center"/>
        <w:rPr>
          <w:b/>
          <w:snapToGrid w:val="0"/>
          <w:color w:val="000000"/>
          <w:sz w:val="28"/>
          <w:szCs w:val="28"/>
          <w:lang w:val="bg-BG" w:eastAsia="en-US"/>
        </w:rPr>
      </w:pPr>
      <w:r w:rsidRPr="00C92E2B">
        <w:rPr>
          <w:b/>
          <w:snapToGrid w:val="0"/>
          <w:color w:val="000000"/>
          <w:sz w:val="28"/>
          <w:szCs w:val="28"/>
          <w:lang w:val="bg-BG" w:eastAsia="en-US"/>
        </w:rPr>
        <w:t>ДЪРЖАВНА АГЕНЦИЯ „ЕЛЕКТРОННО УПРАВЛЕНИЕ“</w:t>
      </w:r>
    </w:p>
    <w:p w:rsidR="004C5033" w:rsidRPr="00C92E2B" w:rsidRDefault="004C5033" w:rsidP="004C5033">
      <w:pPr>
        <w:jc w:val="center"/>
        <w:rPr>
          <w:b/>
          <w:snapToGrid w:val="0"/>
          <w:color w:val="000000"/>
          <w:sz w:val="16"/>
          <w:szCs w:val="16"/>
          <w:lang w:val="bg-BG" w:eastAsia="en-US"/>
        </w:rPr>
      </w:pPr>
      <w:r w:rsidRPr="00C92E2B">
        <w:rPr>
          <w:noProof/>
          <w:color w:val="000000"/>
          <w:sz w:val="16"/>
          <w:szCs w:val="16"/>
          <w:lang w:val="bg-BG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760E9AA" wp14:editId="4BF0F2E7">
                <wp:simplePos x="0" y="0"/>
                <wp:positionH relativeFrom="column">
                  <wp:posOffset>17145</wp:posOffset>
                </wp:positionH>
                <wp:positionV relativeFrom="paragraph">
                  <wp:posOffset>86360</wp:posOffset>
                </wp:positionV>
                <wp:extent cx="6097905" cy="5080"/>
                <wp:effectExtent l="22860" t="26670" r="22860" b="25400"/>
                <wp:wrapNone/>
                <wp:docPr id="5" name="Straight Connector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097905" cy="5080"/>
                        </a:xfrm>
                        <a:prstGeom prst="line">
                          <a:avLst/>
                        </a:prstGeom>
                        <a:noFill/>
                        <a:ln w="34925" cmpd="thickThin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782462E" id="Straight Connector 5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.35pt,6.8pt" to="481.5pt,7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" strokeweight="2.75pt">
                <v:stroke linestyle="thickThin"/>
              </v:line>
            </w:pict>
          </mc:Fallback>
        </mc:AlternateContent>
      </w:r>
    </w:p>
    <w:p w:rsidR="004C5033" w:rsidRPr="00C92E2B" w:rsidRDefault="004C5033" w:rsidP="004C5033">
      <w:pPr>
        <w:tabs>
          <w:tab w:val="left" w:pos="7920"/>
        </w:tabs>
        <w:jc w:val="both"/>
        <w:rPr>
          <w:snapToGrid w:val="0"/>
          <w:color w:val="000000"/>
          <w:sz w:val="16"/>
          <w:szCs w:val="16"/>
          <w:lang w:val="bg-BG" w:eastAsia="en-US"/>
        </w:rPr>
      </w:pPr>
      <w:r w:rsidRPr="00C92E2B">
        <w:rPr>
          <w:snapToGrid w:val="0"/>
          <w:color w:val="000000"/>
          <w:sz w:val="16"/>
          <w:szCs w:val="16"/>
          <w:lang w:val="bg-BG" w:eastAsia="en-US"/>
        </w:rPr>
        <w:t>Ул. "Ген. Й. В. Гурко" № 6, София 1000</w:t>
      </w:r>
      <w:bookmarkStart w:id="0" w:name="_Hlt46744128"/>
      <w:r w:rsidRPr="00C92E2B">
        <w:rPr>
          <w:snapToGrid w:val="0"/>
          <w:color w:val="000000"/>
          <w:sz w:val="16"/>
          <w:szCs w:val="16"/>
          <w:lang w:val="bg-BG" w:eastAsia="en-US"/>
        </w:rPr>
        <w:tab/>
      </w:r>
      <w:bookmarkEnd w:id="0"/>
      <w:r w:rsidRPr="00C92E2B">
        <w:rPr>
          <w:b/>
          <w:snapToGrid w:val="0"/>
          <w:color w:val="000000"/>
          <w:sz w:val="16"/>
          <w:szCs w:val="16"/>
          <w:lang w:eastAsia="en-US"/>
        </w:rPr>
        <w:t>www</w:t>
      </w:r>
      <w:r w:rsidRPr="00C92E2B">
        <w:rPr>
          <w:b/>
          <w:snapToGrid w:val="0"/>
          <w:color w:val="000000"/>
          <w:sz w:val="16"/>
          <w:szCs w:val="16"/>
          <w:lang w:val="bg-BG" w:eastAsia="en-US"/>
        </w:rPr>
        <w:t>.</w:t>
      </w:r>
      <w:r w:rsidRPr="00C92E2B">
        <w:rPr>
          <w:b/>
          <w:snapToGrid w:val="0"/>
          <w:color w:val="000000"/>
          <w:sz w:val="16"/>
          <w:szCs w:val="16"/>
          <w:lang w:eastAsia="en-US"/>
        </w:rPr>
        <w:t>e</w:t>
      </w:r>
      <w:r w:rsidRPr="00C92E2B">
        <w:rPr>
          <w:b/>
          <w:snapToGrid w:val="0"/>
          <w:color w:val="000000"/>
          <w:sz w:val="16"/>
          <w:szCs w:val="16"/>
          <w:lang w:val="bg-BG" w:eastAsia="en-US"/>
        </w:rPr>
        <w:t>-</w:t>
      </w:r>
      <w:r w:rsidRPr="00C92E2B">
        <w:rPr>
          <w:b/>
          <w:snapToGrid w:val="0"/>
          <w:color w:val="000000"/>
          <w:sz w:val="16"/>
          <w:szCs w:val="16"/>
          <w:lang w:eastAsia="en-US"/>
        </w:rPr>
        <w:t>gov</w:t>
      </w:r>
      <w:r w:rsidRPr="00C92E2B">
        <w:rPr>
          <w:b/>
          <w:snapToGrid w:val="0"/>
          <w:color w:val="000000"/>
          <w:sz w:val="16"/>
          <w:szCs w:val="16"/>
          <w:lang w:val="bg-BG" w:eastAsia="en-US"/>
        </w:rPr>
        <w:t>.</w:t>
      </w:r>
      <w:r w:rsidRPr="00C92E2B">
        <w:rPr>
          <w:b/>
          <w:snapToGrid w:val="0"/>
          <w:color w:val="000000"/>
          <w:sz w:val="16"/>
          <w:szCs w:val="16"/>
          <w:lang w:eastAsia="en-US"/>
        </w:rPr>
        <w:t>bg</w:t>
      </w:r>
    </w:p>
    <w:p w:rsidR="004C5033" w:rsidRPr="00C92E2B" w:rsidRDefault="004C5033" w:rsidP="004C5033">
      <w:pPr>
        <w:tabs>
          <w:tab w:val="left" w:pos="7920"/>
        </w:tabs>
        <w:jc w:val="both"/>
        <w:rPr>
          <w:sz w:val="16"/>
          <w:szCs w:val="16"/>
          <w:lang w:val="bg-BG"/>
        </w:rPr>
      </w:pPr>
      <w:r w:rsidRPr="00C92E2B">
        <w:rPr>
          <w:sz w:val="16"/>
          <w:szCs w:val="16"/>
          <w:lang w:val="bg-BG"/>
        </w:rPr>
        <w:t>тел.:  (+359 2) 949 21 15</w:t>
      </w:r>
      <w:r w:rsidRPr="00C92E2B">
        <w:rPr>
          <w:b/>
          <w:sz w:val="16"/>
          <w:szCs w:val="16"/>
          <w:lang w:val="bg-BG"/>
        </w:rPr>
        <w:tab/>
      </w:r>
      <w:r w:rsidRPr="00C92E2B">
        <w:rPr>
          <w:b/>
          <w:sz w:val="16"/>
          <w:szCs w:val="16"/>
        </w:rPr>
        <w:t>mail</w:t>
      </w:r>
      <w:r w:rsidRPr="00C92E2B">
        <w:rPr>
          <w:b/>
          <w:sz w:val="16"/>
          <w:szCs w:val="16"/>
          <w:lang w:val="bg-BG"/>
        </w:rPr>
        <w:t>@</w:t>
      </w:r>
      <w:r w:rsidRPr="00C92E2B">
        <w:rPr>
          <w:b/>
          <w:sz w:val="16"/>
          <w:szCs w:val="16"/>
        </w:rPr>
        <w:t>e</w:t>
      </w:r>
      <w:r w:rsidRPr="00C92E2B">
        <w:rPr>
          <w:b/>
          <w:sz w:val="16"/>
          <w:szCs w:val="16"/>
          <w:lang w:val="bg-BG"/>
        </w:rPr>
        <w:t>-</w:t>
      </w:r>
      <w:r w:rsidRPr="00C92E2B">
        <w:rPr>
          <w:b/>
          <w:sz w:val="16"/>
          <w:szCs w:val="16"/>
        </w:rPr>
        <w:t>gov</w:t>
      </w:r>
      <w:r w:rsidRPr="00C92E2B">
        <w:rPr>
          <w:b/>
          <w:sz w:val="16"/>
          <w:szCs w:val="16"/>
          <w:lang w:val="bg-BG"/>
        </w:rPr>
        <w:t>.</w:t>
      </w:r>
      <w:r w:rsidRPr="00C92E2B">
        <w:rPr>
          <w:b/>
          <w:sz w:val="16"/>
          <w:szCs w:val="16"/>
        </w:rPr>
        <w:t>bg</w:t>
      </w:r>
    </w:p>
    <w:p w:rsidR="004C5033" w:rsidRPr="00C92E2B" w:rsidRDefault="004C5033" w:rsidP="004C5033">
      <w:pPr>
        <w:jc w:val="both"/>
        <w:rPr>
          <w:sz w:val="16"/>
          <w:szCs w:val="16"/>
          <w:lang w:val="bg-BG"/>
        </w:rPr>
      </w:pPr>
      <w:r w:rsidRPr="00C92E2B">
        <w:rPr>
          <w:sz w:val="16"/>
          <w:szCs w:val="16"/>
          <w:lang w:val="bg-BG"/>
        </w:rPr>
        <w:t>факс:(+359 2) 981 87 87</w:t>
      </w:r>
    </w:p>
    <w:p w:rsidR="004C5033" w:rsidRPr="00C92E2B" w:rsidRDefault="004C5033" w:rsidP="004C5033">
      <w:pPr>
        <w:jc w:val="center"/>
        <w:rPr>
          <w:sz w:val="24"/>
          <w:lang w:val="bg-BG"/>
        </w:rPr>
      </w:pPr>
    </w:p>
    <w:p w:rsidR="004C5033" w:rsidRPr="00C92E2B" w:rsidRDefault="004C5033" w:rsidP="004C5033">
      <w:pPr>
        <w:ind w:firstLine="709"/>
        <w:rPr>
          <w:b/>
          <w:sz w:val="24"/>
          <w:szCs w:val="24"/>
          <w:lang w:val="bg-BG"/>
        </w:rPr>
      </w:pPr>
    </w:p>
    <w:p w:rsidR="004C5033" w:rsidRPr="00190A76" w:rsidRDefault="004C5033" w:rsidP="004C5033">
      <w:pPr>
        <w:jc w:val="right"/>
        <w:outlineLvl w:val="0"/>
        <w:rPr>
          <w:b/>
          <w:sz w:val="24"/>
          <w:szCs w:val="24"/>
          <w:lang w:val="bg-BG" w:eastAsia="en-US"/>
        </w:rPr>
      </w:pPr>
      <w:r w:rsidRPr="00190A76">
        <w:rPr>
          <w:b/>
          <w:sz w:val="24"/>
          <w:szCs w:val="24"/>
          <w:lang w:val="bg-BG" w:eastAsia="en-US"/>
        </w:rPr>
        <w:t xml:space="preserve">                                                                                                                                                         </w:t>
      </w:r>
    </w:p>
    <w:p w:rsidR="004C5033" w:rsidRPr="00190A76" w:rsidRDefault="004C5033" w:rsidP="004C5033">
      <w:pPr>
        <w:spacing w:line="300" w:lineRule="atLeast"/>
        <w:jc w:val="center"/>
        <w:rPr>
          <w:b/>
          <w:sz w:val="28"/>
          <w:szCs w:val="28"/>
          <w:lang w:val="bg-BG" w:eastAsia="en-US"/>
        </w:rPr>
      </w:pPr>
      <w:r>
        <w:rPr>
          <w:b/>
          <w:sz w:val="28"/>
          <w:szCs w:val="28"/>
          <w:lang w:val="bg-BG" w:eastAsia="en-US"/>
        </w:rPr>
        <w:t>ТЕХНИЧЕСКА СПЕЦИФИКАЦИЯ</w:t>
      </w:r>
    </w:p>
    <w:p w:rsidR="004C5033" w:rsidRPr="00190A76" w:rsidRDefault="004C5033" w:rsidP="004C5033">
      <w:pPr>
        <w:spacing w:line="300" w:lineRule="atLeast"/>
        <w:jc w:val="center"/>
        <w:rPr>
          <w:b/>
          <w:sz w:val="24"/>
          <w:szCs w:val="24"/>
          <w:lang w:val="bg-BG" w:eastAsia="en-US"/>
        </w:rPr>
      </w:pPr>
    </w:p>
    <w:p w:rsidR="004C5033" w:rsidRPr="00190A76" w:rsidRDefault="004C5033" w:rsidP="004C5033">
      <w:pPr>
        <w:spacing w:before="100" w:after="100"/>
        <w:jc w:val="center"/>
        <w:rPr>
          <w:rFonts w:eastAsia="Arial Unicode MS"/>
          <w:b/>
          <w:sz w:val="24"/>
          <w:szCs w:val="24"/>
          <w:lang w:val="bg-BG" w:eastAsia="en-US"/>
        </w:rPr>
      </w:pPr>
      <w:r w:rsidRPr="00190A76">
        <w:rPr>
          <w:rFonts w:eastAsia="Arial Unicode MS"/>
          <w:b/>
          <w:sz w:val="24"/>
          <w:szCs w:val="24"/>
          <w:lang w:val="bg-BG" w:eastAsia="en-US"/>
        </w:rPr>
        <w:t>КЪМ ОБЯВА ЗА ОБЩЕСТВЕНА ПОРЪЧКА НА СТОЙНОСТ</w:t>
      </w:r>
    </w:p>
    <w:p w:rsidR="004C5033" w:rsidRPr="00190A76" w:rsidRDefault="004C5033" w:rsidP="004C5033">
      <w:pPr>
        <w:spacing w:before="100" w:after="100"/>
        <w:jc w:val="center"/>
        <w:rPr>
          <w:rFonts w:eastAsia="Arial Unicode MS"/>
          <w:b/>
          <w:sz w:val="24"/>
          <w:szCs w:val="24"/>
          <w:lang w:val="bg-BG" w:eastAsia="en-US"/>
        </w:rPr>
      </w:pPr>
      <w:r w:rsidRPr="00190A76">
        <w:rPr>
          <w:rFonts w:eastAsia="Arial Unicode MS"/>
          <w:b/>
          <w:sz w:val="24"/>
          <w:szCs w:val="24"/>
          <w:lang w:val="bg-BG" w:eastAsia="en-US"/>
        </w:rPr>
        <w:t>ПО ЧЛ. 20, АЛ. 3 ОТ ЗОП</w:t>
      </w:r>
    </w:p>
    <w:p w:rsidR="004C5033" w:rsidRPr="00190A76" w:rsidRDefault="004C5033" w:rsidP="004C5033">
      <w:pPr>
        <w:jc w:val="center"/>
        <w:rPr>
          <w:sz w:val="24"/>
          <w:szCs w:val="24"/>
          <w:lang w:val="bg-BG" w:eastAsia="en-US"/>
        </w:rPr>
      </w:pPr>
    </w:p>
    <w:p w:rsidR="004C5033" w:rsidRPr="00190A76" w:rsidRDefault="004C5033" w:rsidP="004C5033">
      <w:pPr>
        <w:spacing w:line="300" w:lineRule="atLeast"/>
        <w:jc w:val="center"/>
        <w:rPr>
          <w:sz w:val="24"/>
          <w:szCs w:val="24"/>
          <w:lang w:val="ru-RU" w:eastAsia="en-US"/>
        </w:rPr>
      </w:pPr>
      <w:r w:rsidRPr="00190A76">
        <w:rPr>
          <w:sz w:val="24"/>
          <w:szCs w:val="24"/>
          <w:lang w:val="ru-RU" w:eastAsia="en-US"/>
        </w:rPr>
        <w:t>С ПРЕДМЕТ:</w:t>
      </w:r>
    </w:p>
    <w:p w:rsidR="004C5033" w:rsidRPr="00190A76" w:rsidRDefault="004C5033" w:rsidP="004C5033">
      <w:pPr>
        <w:spacing w:line="300" w:lineRule="atLeast"/>
        <w:jc w:val="center"/>
        <w:rPr>
          <w:sz w:val="24"/>
          <w:szCs w:val="24"/>
          <w:lang w:val="ru-RU" w:eastAsia="en-US"/>
        </w:rPr>
      </w:pPr>
    </w:p>
    <w:p w:rsidR="004C5033" w:rsidRPr="00190A76" w:rsidRDefault="00F10B18" w:rsidP="004C5033">
      <w:pPr>
        <w:jc w:val="center"/>
        <w:outlineLvl w:val="0"/>
        <w:rPr>
          <w:b/>
          <w:sz w:val="24"/>
          <w:szCs w:val="24"/>
          <w:lang w:val="bg-BG" w:eastAsia="en-US"/>
        </w:rPr>
      </w:pPr>
      <w:r w:rsidRPr="00F10B18">
        <w:rPr>
          <w:rFonts w:eastAsia="Calibri"/>
          <w:b/>
          <w:sz w:val="24"/>
          <w:szCs w:val="24"/>
          <w:lang w:val="bg-BG" w:eastAsia="en-US"/>
        </w:rPr>
        <w:t>„Предоставяне на услуги, свързани с кибернетична защита на мрежовите и информационни ресурси на ДАЕУ“.</w:t>
      </w:r>
    </w:p>
    <w:p w:rsidR="004C5033" w:rsidRPr="00190A76" w:rsidRDefault="004C5033" w:rsidP="004C5033">
      <w:pPr>
        <w:jc w:val="center"/>
        <w:outlineLvl w:val="0"/>
        <w:rPr>
          <w:b/>
          <w:sz w:val="24"/>
          <w:szCs w:val="24"/>
          <w:lang w:val="bg-BG" w:eastAsia="en-US"/>
        </w:rPr>
      </w:pPr>
    </w:p>
    <w:p w:rsidR="004C5033" w:rsidRPr="00190A76" w:rsidRDefault="004C5033" w:rsidP="004C5033">
      <w:pPr>
        <w:jc w:val="center"/>
        <w:outlineLvl w:val="0"/>
        <w:rPr>
          <w:b/>
          <w:sz w:val="24"/>
          <w:szCs w:val="24"/>
          <w:lang w:val="bg-BG" w:eastAsia="en-US"/>
        </w:rPr>
      </w:pPr>
    </w:p>
    <w:p w:rsidR="004C5033" w:rsidRPr="00190A76" w:rsidRDefault="004C5033" w:rsidP="004C5033">
      <w:pPr>
        <w:jc w:val="center"/>
        <w:outlineLvl w:val="0"/>
        <w:rPr>
          <w:b/>
          <w:sz w:val="24"/>
          <w:szCs w:val="24"/>
          <w:lang w:val="bg-BG" w:eastAsia="en-US"/>
        </w:rPr>
      </w:pPr>
    </w:p>
    <w:p w:rsidR="004C5033" w:rsidRPr="00190A76" w:rsidRDefault="004C5033" w:rsidP="004C5033">
      <w:pPr>
        <w:jc w:val="center"/>
        <w:outlineLvl w:val="0"/>
        <w:rPr>
          <w:b/>
          <w:sz w:val="24"/>
          <w:szCs w:val="24"/>
          <w:lang w:val="bg-BG" w:eastAsia="en-US"/>
        </w:rPr>
      </w:pPr>
    </w:p>
    <w:p w:rsidR="004C5033" w:rsidRPr="00190A76" w:rsidRDefault="004C5033" w:rsidP="004C5033">
      <w:pPr>
        <w:jc w:val="center"/>
        <w:outlineLvl w:val="0"/>
        <w:rPr>
          <w:b/>
          <w:sz w:val="24"/>
          <w:szCs w:val="24"/>
          <w:lang w:val="bg-BG" w:eastAsia="en-US"/>
        </w:rPr>
      </w:pPr>
    </w:p>
    <w:p w:rsidR="004C5033" w:rsidRPr="00190A76" w:rsidRDefault="004C5033" w:rsidP="004C5033">
      <w:pPr>
        <w:jc w:val="center"/>
        <w:outlineLvl w:val="0"/>
        <w:rPr>
          <w:b/>
          <w:sz w:val="24"/>
          <w:szCs w:val="24"/>
          <w:lang w:val="bg-BG" w:eastAsia="en-US"/>
        </w:rPr>
      </w:pPr>
    </w:p>
    <w:p w:rsidR="004C5033" w:rsidRPr="00190A76" w:rsidRDefault="004C5033" w:rsidP="004C5033">
      <w:pPr>
        <w:jc w:val="center"/>
        <w:outlineLvl w:val="0"/>
        <w:rPr>
          <w:b/>
          <w:sz w:val="24"/>
          <w:szCs w:val="24"/>
          <w:lang w:val="bg-BG" w:eastAsia="en-US"/>
        </w:rPr>
      </w:pPr>
    </w:p>
    <w:p w:rsidR="004C5033" w:rsidRPr="0013504A" w:rsidRDefault="004C5033" w:rsidP="004C5033">
      <w:pPr>
        <w:jc w:val="both"/>
        <w:outlineLvl w:val="0"/>
        <w:rPr>
          <w:b/>
          <w:sz w:val="24"/>
          <w:szCs w:val="24"/>
          <w:lang w:val="ru-RU" w:eastAsia="en-US"/>
        </w:rPr>
      </w:pPr>
    </w:p>
    <w:p w:rsidR="004C5033" w:rsidRPr="00190A76" w:rsidRDefault="004C5033" w:rsidP="004C5033">
      <w:pPr>
        <w:jc w:val="both"/>
        <w:outlineLvl w:val="0"/>
        <w:rPr>
          <w:b/>
          <w:sz w:val="24"/>
          <w:szCs w:val="24"/>
          <w:lang w:val="bg-BG" w:eastAsia="en-US"/>
        </w:rPr>
      </w:pPr>
    </w:p>
    <w:p w:rsidR="004C5033" w:rsidRPr="00190A76" w:rsidRDefault="004C5033" w:rsidP="004C5033">
      <w:pPr>
        <w:jc w:val="center"/>
        <w:outlineLvl w:val="0"/>
        <w:rPr>
          <w:b/>
          <w:sz w:val="24"/>
          <w:szCs w:val="24"/>
          <w:lang w:val="bg-BG" w:eastAsia="en-US"/>
        </w:rPr>
      </w:pPr>
    </w:p>
    <w:p w:rsidR="004C5033" w:rsidRPr="00190A76" w:rsidRDefault="004C5033" w:rsidP="004C5033">
      <w:pPr>
        <w:jc w:val="center"/>
        <w:outlineLvl w:val="0"/>
        <w:rPr>
          <w:b/>
          <w:sz w:val="24"/>
          <w:szCs w:val="24"/>
          <w:lang w:val="bg-BG" w:eastAsia="en-US"/>
        </w:rPr>
      </w:pPr>
    </w:p>
    <w:p w:rsidR="004C5033" w:rsidRPr="00190A76" w:rsidRDefault="004C5033" w:rsidP="004C5033">
      <w:pPr>
        <w:jc w:val="center"/>
        <w:outlineLvl w:val="0"/>
        <w:rPr>
          <w:b/>
          <w:sz w:val="24"/>
          <w:szCs w:val="24"/>
          <w:lang w:val="bg-BG" w:eastAsia="en-US"/>
        </w:rPr>
      </w:pPr>
    </w:p>
    <w:p w:rsidR="004C5033" w:rsidRDefault="004C5033" w:rsidP="004C5033">
      <w:pPr>
        <w:jc w:val="center"/>
        <w:outlineLvl w:val="0"/>
        <w:rPr>
          <w:b/>
          <w:sz w:val="24"/>
          <w:szCs w:val="24"/>
          <w:lang w:val="bg-BG" w:eastAsia="en-US"/>
        </w:rPr>
      </w:pPr>
    </w:p>
    <w:p w:rsidR="00752FCA" w:rsidRDefault="00752FCA" w:rsidP="004C5033">
      <w:pPr>
        <w:jc w:val="center"/>
        <w:outlineLvl w:val="0"/>
        <w:rPr>
          <w:b/>
          <w:sz w:val="24"/>
          <w:szCs w:val="24"/>
          <w:lang w:val="bg-BG" w:eastAsia="en-US"/>
        </w:rPr>
      </w:pPr>
    </w:p>
    <w:p w:rsidR="00752FCA" w:rsidRPr="00190A76" w:rsidRDefault="00752FCA" w:rsidP="004C5033">
      <w:pPr>
        <w:jc w:val="center"/>
        <w:outlineLvl w:val="0"/>
        <w:rPr>
          <w:b/>
          <w:sz w:val="24"/>
          <w:szCs w:val="24"/>
          <w:lang w:val="bg-BG" w:eastAsia="en-US"/>
        </w:rPr>
      </w:pPr>
    </w:p>
    <w:p w:rsidR="004C5033" w:rsidRPr="00190A76" w:rsidRDefault="004C5033" w:rsidP="004C5033">
      <w:pPr>
        <w:jc w:val="center"/>
        <w:outlineLvl w:val="0"/>
        <w:rPr>
          <w:b/>
          <w:sz w:val="24"/>
          <w:szCs w:val="24"/>
          <w:lang w:val="bg-BG" w:eastAsia="en-US"/>
        </w:rPr>
      </w:pPr>
    </w:p>
    <w:p w:rsidR="004C5033" w:rsidRPr="00190A76" w:rsidRDefault="004C5033" w:rsidP="004C5033">
      <w:pPr>
        <w:jc w:val="center"/>
        <w:outlineLvl w:val="0"/>
        <w:rPr>
          <w:b/>
          <w:sz w:val="24"/>
          <w:szCs w:val="24"/>
          <w:lang w:val="bg-BG" w:eastAsia="en-US"/>
        </w:rPr>
      </w:pPr>
    </w:p>
    <w:p w:rsidR="004C5033" w:rsidRPr="00190A76" w:rsidRDefault="004C5033" w:rsidP="004C5033">
      <w:pPr>
        <w:jc w:val="center"/>
        <w:outlineLvl w:val="0"/>
        <w:rPr>
          <w:b/>
          <w:sz w:val="24"/>
          <w:szCs w:val="24"/>
          <w:lang w:val="bg-BG" w:eastAsia="en-US"/>
        </w:rPr>
      </w:pPr>
    </w:p>
    <w:p w:rsidR="004C5033" w:rsidRPr="00190A76" w:rsidRDefault="004C5033" w:rsidP="004C5033">
      <w:pPr>
        <w:jc w:val="center"/>
        <w:outlineLvl w:val="0"/>
        <w:rPr>
          <w:b/>
          <w:sz w:val="24"/>
          <w:szCs w:val="24"/>
          <w:lang w:val="bg-BG" w:eastAsia="en-US"/>
        </w:rPr>
      </w:pPr>
    </w:p>
    <w:p w:rsidR="004C5033" w:rsidRPr="00190A76" w:rsidRDefault="004C5033" w:rsidP="004C5033">
      <w:pPr>
        <w:jc w:val="center"/>
        <w:outlineLvl w:val="0"/>
        <w:rPr>
          <w:b/>
          <w:sz w:val="24"/>
          <w:szCs w:val="24"/>
          <w:lang w:val="bg-BG" w:eastAsia="en-US"/>
        </w:rPr>
      </w:pPr>
    </w:p>
    <w:p w:rsidR="004C5033" w:rsidRPr="00190A76" w:rsidRDefault="004C5033" w:rsidP="004C5033">
      <w:pPr>
        <w:outlineLvl w:val="0"/>
        <w:rPr>
          <w:b/>
          <w:sz w:val="24"/>
          <w:szCs w:val="24"/>
          <w:lang w:val="bg-BG" w:eastAsia="en-US"/>
        </w:rPr>
      </w:pPr>
    </w:p>
    <w:p w:rsidR="004774F0" w:rsidRDefault="004C5033" w:rsidP="004C5033">
      <w:pPr>
        <w:jc w:val="center"/>
        <w:outlineLvl w:val="0"/>
        <w:rPr>
          <w:b/>
          <w:sz w:val="24"/>
          <w:szCs w:val="24"/>
          <w:lang w:val="bg-BG" w:eastAsia="en-US"/>
        </w:rPr>
      </w:pPr>
      <w:r w:rsidRPr="00190A76">
        <w:rPr>
          <w:b/>
          <w:sz w:val="24"/>
          <w:szCs w:val="24"/>
          <w:lang w:val="bg-BG" w:eastAsia="en-US"/>
        </w:rPr>
        <w:t>201</w:t>
      </w:r>
      <w:r w:rsidRPr="00C92E2B">
        <w:rPr>
          <w:b/>
          <w:sz w:val="24"/>
          <w:szCs w:val="24"/>
          <w:lang w:val="bg-BG" w:eastAsia="en-US"/>
        </w:rPr>
        <w:t>7</w:t>
      </w:r>
      <w:r w:rsidRPr="00190A76">
        <w:rPr>
          <w:b/>
          <w:sz w:val="24"/>
          <w:szCs w:val="24"/>
          <w:lang w:val="bg-BG" w:eastAsia="en-US"/>
        </w:rPr>
        <w:t xml:space="preserve"> г.</w:t>
      </w:r>
    </w:p>
    <w:p w:rsidR="00A62843" w:rsidRDefault="00A62843" w:rsidP="004C5033">
      <w:pPr>
        <w:jc w:val="center"/>
        <w:outlineLvl w:val="0"/>
        <w:rPr>
          <w:b/>
          <w:sz w:val="24"/>
          <w:szCs w:val="24"/>
          <w:lang w:val="bg-BG" w:eastAsia="en-US"/>
        </w:rPr>
      </w:pPr>
    </w:p>
    <w:p w:rsidR="00A62843" w:rsidRPr="003B4C02" w:rsidRDefault="00A62843" w:rsidP="004C5033">
      <w:pPr>
        <w:jc w:val="center"/>
        <w:outlineLvl w:val="0"/>
        <w:rPr>
          <w:b/>
          <w:sz w:val="24"/>
          <w:szCs w:val="24"/>
          <w:lang w:val="bg-BG" w:eastAsia="en-US"/>
        </w:rPr>
      </w:pPr>
    </w:p>
    <w:p w:rsidR="00DA3C9C" w:rsidRPr="00DA3C9C" w:rsidRDefault="00DA3C9C" w:rsidP="00DA3C9C">
      <w:pPr>
        <w:numPr>
          <w:ilvl w:val="0"/>
          <w:numId w:val="9"/>
        </w:numPr>
        <w:tabs>
          <w:tab w:val="left" w:pos="142"/>
          <w:tab w:val="left" w:pos="567"/>
          <w:tab w:val="left" w:pos="10773"/>
        </w:tabs>
        <w:spacing w:after="160" w:line="276" w:lineRule="auto"/>
        <w:ind w:left="0" w:firstLine="0"/>
        <w:contextualSpacing/>
        <w:jc w:val="center"/>
        <w:rPr>
          <w:rFonts w:eastAsia="Calibri"/>
          <w:b/>
          <w:sz w:val="24"/>
          <w:szCs w:val="24"/>
          <w:lang w:val="bg-BG" w:eastAsia="en-US"/>
        </w:rPr>
      </w:pPr>
      <w:r w:rsidRPr="00DA3C9C">
        <w:rPr>
          <w:rFonts w:eastAsia="Calibri"/>
          <w:b/>
          <w:sz w:val="24"/>
          <w:szCs w:val="24"/>
          <w:lang w:val="bg-BG" w:eastAsia="en-US"/>
        </w:rPr>
        <w:lastRenderedPageBreak/>
        <w:t xml:space="preserve">ТЕХНИЧЕСКА СПЕЦИФИКАЦИЯ </w:t>
      </w:r>
      <w:r w:rsidRPr="00DA3C9C">
        <w:rPr>
          <w:rFonts w:eastAsia="Calibri"/>
          <w:b/>
          <w:sz w:val="24"/>
          <w:szCs w:val="24"/>
          <w:lang w:eastAsia="en-US"/>
        </w:rPr>
        <w:t>(</w:t>
      </w:r>
      <w:r w:rsidRPr="00DA3C9C">
        <w:rPr>
          <w:rFonts w:eastAsia="Calibri"/>
          <w:b/>
          <w:sz w:val="24"/>
          <w:szCs w:val="24"/>
          <w:lang w:val="bg-BG" w:eastAsia="en-US"/>
        </w:rPr>
        <w:t>ТЕХНИЧЕСКО ЗАДАНИЕ</w:t>
      </w:r>
      <w:r w:rsidRPr="00DA3C9C">
        <w:rPr>
          <w:rFonts w:eastAsia="Calibri"/>
          <w:b/>
          <w:sz w:val="24"/>
          <w:szCs w:val="24"/>
          <w:lang w:eastAsia="en-US"/>
        </w:rPr>
        <w:t>)</w:t>
      </w:r>
    </w:p>
    <w:p w:rsidR="00DA3C9C" w:rsidRPr="00DA3C9C" w:rsidRDefault="00DA3C9C" w:rsidP="00DA3C9C">
      <w:pPr>
        <w:tabs>
          <w:tab w:val="left" w:pos="142"/>
          <w:tab w:val="left" w:pos="567"/>
          <w:tab w:val="left" w:pos="10773"/>
        </w:tabs>
        <w:spacing w:line="276" w:lineRule="auto"/>
        <w:contextualSpacing/>
        <w:rPr>
          <w:rFonts w:eastAsia="Calibri"/>
          <w:b/>
          <w:sz w:val="24"/>
          <w:szCs w:val="24"/>
          <w:lang w:val="bg-BG" w:eastAsia="en-US"/>
        </w:rPr>
      </w:pPr>
    </w:p>
    <w:p w:rsidR="00F10B18" w:rsidRPr="00F10B18" w:rsidRDefault="00F10B18" w:rsidP="00F10B18">
      <w:pPr>
        <w:numPr>
          <w:ilvl w:val="0"/>
          <w:numId w:val="12"/>
        </w:numPr>
        <w:jc w:val="both"/>
        <w:rPr>
          <w:rFonts w:eastAsia="Calibri"/>
          <w:b/>
          <w:sz w:val="24"/>
          <w:szCs w:val="22"/>
          <w:lang w:val="bg-BG" w:eastAsia="en-US"/>
        </w:rPr>
      </w:pPr>
      <w:r w:rsidRPr="00F10B18">
        <w:rPr>
          <w:rFonts w:eastAsia="Calibri"/>
          <w:b/>
          <w:sz w:val="24"/>
          <w:szCs w:val="22"/>
          <w:lang w:val="bg-BG" w:eastAsia="en-US"/>
        </w:rPr>
        <w:t>ЦЕЛ НА ПОРЪЧКАТА</w:t>
      </w:r>
    </w:p>
    <w:p w:rsidR="00F10B18" w:rsidRPr="00F10B18" w:rsidRDefault="00F10B18" w:rsidP="00F10B18">
      <w:pPr>
        <w:jc w:val="both"/>
        <w:rPr>
          <w:rFonts w:eastAsia="Calibri"/>
          <w:b/>
          <w:sz w:val="24"/>
          <w:szCs w:val="22"/>
          <w:lang w:val="bg-BG" w:eastAsia="en-US"/>
        </w:rPr>
      </w:pPr>
    </w:p>
    <w:p w:rsidR="00F10B18" w:rsidRPr="00F10B18" w:rsidRDefault="00F10B18" w:rsidP="00F10B18">
      <w:pPr>
        <w:jc w:val="both"/>
        <w:rPr>
          <w:rFonts w:eastAsia="Calibri"/>
          <w:sz w:val="24"/>
          <w:szCs w:val="22"/>
          <w:lang w:val="bg-BG" w:eastAsia="en-US"/>
        </w:rPr>
      </w:pPr>
      <w:r w:rsidRPr="00F10B18">
        <w:rPr>
          <w:rFonts w:eastAsia="Calibri"/>
          <w:sz w:val="24"/>
          <w:szCs w:val="22"/>
          <w:lang w:val="bg-BG" w:eastAsia="en-US"/>
        </w:rPr>
        <w:t>Целта на обществената поръчка е осигуряване</w:t>
      </w:r>
      <w:r w:rsidRPr="00F10B18">
        <w:rPr>
          <w:rFonts w:eastAsia="Calibri"/>
          <w:bCs/>
          <w:sz w:val="24"/>
          <w:szCs w:val="22"/>
          <w:lang w:val="bg-BG" w:eastAsia="en-US"/>
        </w:rPr>
        <w:t xml:space="preserve"> на набор от услуги, свързани с информационната и кибернетичната сигурност за осигуряване на висока степен защита на мрежовите и информационни ресурси на ДАЕУ</w:t>
      </w:r>
      <w:r w:rsidRPr="00F10B18">
        <w:rPr>
          <w:rFonts w:eastAsia="Calibri"/>
          <w:sz w:val="24"/>
          <w:szCs w:val="22"/>
          <w:lang w:val="bg-BG" w:eastAsia="en-US"/>
        </w:rPr>
        <w:t xml:space="preserve">. </w:t>
      </w:r>
    </w:p>
    <w:p w:rsidR="00F10B18" w:rsidRPr="00F10B18" w:rsidRDefault="00F10B18" w:rsidP="00F10B18">
      <w:pPr>
        <w:jc w:val="both"/>
        <w:rPr>
          <w:rFonts w:eastAsia="Calibri"/>
          <w:sz w:val="24"/>
          <w:szCs w:val="22"/>
          <w:lang w:val="bg-BG" w:eastAsia="en-US"/>
        </w:rPr>
      </w:pPr>
    </w:p>
    <w:p w:rsidR="00F10B18" w:rsidRPr="00F10B18" w:rsidRDefault="00F10B18" w:rsidP="00F10B18">
      <w:pPr>
        <w:numPr>
          <w:ilvl w:val="0"/>
          <w:numId w:val="12"/>
        </w:numPr>
        <w:jc w:val="both"/>
        <w:rPr>
          <w:rFonts w:eastAsia="Calibri"/>
          <w:b/>
          <w:sz w:val="24"/>
          <w:szCs w:val="22"/>
          <w:lang w:val="bg-BG" w:eastAsia="en-US"/>
        </w:rPr>
      </w:pPr>
      <w:r w:rsidRPr="00F10B18">
        <w:rPr>
          <w:rFonts w:eastAsia="Calibri"/>
          <w:b/>
          <w:sz w:val="24"/>
          <w:szCs w:val="22"/>
          <w:lang w:val="bg-BG" w:eastAsia="en-US"/>
        </w:rPr>
        <w:t>КОЛИЧЕСТВО И МЯСТО НА ИЗПЪЛНЕНИЕ НА ПОРЪЧКАТА</w:t>
      </w:r>
    </w:p>
    <w:p w:rsidR="00F10B18" w:rsidRPr="00F10B18" w:rsidRDefault="00F10B18" w:rsidP="00F10B18">
      <w:pPr>
        <w:jc w:val="both"/>
        <w:rPr>
          <w:rFonts w:eastAsia="Calibri"/>
          <w:b/>
          <w:sz w:val="24"/>
          <w:szCs w:val="22"/>
          <w:lang w:val="bg-BG" w:eastAsia="en-US"/>
        </w:rPr>
      </w:pPr>
      <w:r w:rsidRPr="00F10B18">
        <w:rPr>
          <w:rFonts w:eastAsia="Calibri"/>
          <w:b/>
          <w:sz w:val="24"/>
          <w:szCs w:val="22"/>
          <w:lang w:val="bg-BG" w:eastAsia="en-US"/>
        </w:rPr>
        <w:t xml:space="preserve"> </w:t>
      </w:r>
    </w:p>
    <w:p w:rsidR="00F10B18" w:rsidRPr="00F10B18" w:rsidRDefault="00F10B18" w:rsidP="00F10B18">
      <w:pPr>
        <w:jc w:val="both"/>
        <w:rPr>
          <w:rFonts w:eastAsia="Calibri"/>
          <w:sz w:val="24"/>
          <w:szCs w:val="22"/>
          <w:lang w:val="bg-BG" w:eastAsia="en-US"/>
        </w:rPr>
      </w:pPr>
      <w:r w:rsidRPr="00F10B18">
        <w:rPr>
          <w:rFonts w:eastAsia="Calibri"/>
          <w:sz w:val="24"/>
          <w:szCs w:val="22"/>
          <w:lang w:val="bg-BG" w:eastAsia="en-US"/>
        </w:rPr>
        <w:t>Поръчката обхваща предоставяне на услуги за кибернетична защита на мрежовите и информационни ресурси на ДАЕУ. Мястото за изпълнение на поръчката е сградата на ДАЕУ, находяща се в гр. София, ул. „Ген. Й. В. Гурко“ № 6.</w:t>
      </w:r>
    </w:p>
    <w:p w:rsidR="00F10B18" w:rsidRPr="00F10B18" w:rsidRDefault="00F10B18" w:rsidP="00F10B18">
      <w:pPr>
        <w:jc w:val="both"/>
        <w:rPr>
          <w:rFonts w:eastAsia="Calibri"/>
          <w:b/>
          <w:sz w:val="24"/>
          <w:szCs w:val="22"/>
          <w:lang w:val="bg-BG" w:eastAsia="en-US"/>
        </w:rPr>
      </w:pPr>
    </w:p>
    <w:p w:rsidR="00F10B18" w:rsidRPr="00F10B18" w:rsidRDefault="00F10B18" w:rsidP="00F10B18">
      <w:pPr>
        <w:numPr>
          <w:ilvl w:val="0"/>
          <w:numId w:val="12"/>
        </w:numPr>
        <w:jc w:val="both"/>
        <w:rPr>
          <w:rFonts w:eastAsia="Calibri"/>
          <w:b/>
          <w:sz w:val="24"/>
          <w:szCs w:val="22"/>
          <w:lang w:val="bg-BG" w:eastAsia="en-US"/>
        </w:rPr>
      </w:pPr>
      <w:r w:rsidRPr="00F10B18">
        <w:rPr>
          <w:rFonts w:eastAsia="Calibri"/>
          <w:b/>
          <w:sz w:val="24"/>
          <w:szCs w:val="22"/>
          <w:lang w:val="bg-BG" w:eastAsia="en-US"/>
        </w:rPr>
        <w:t>ОБЩИ И СПЕЦИФИЧНИ ИЗИСКВАНИЯ</w:t>
      </w:r>
    </w:p>
    <w:p w:rsidR="00F10B18" w:rsidRPr="00F10B18" w:rsidRDefault="00F10B18" w:rsidP="00F10B18">
      <w:pPr>
        <w:jc w:val="both"/>
        <w:rPr>
          <w:rFonts w:eastAsia="Calibri"/>
          <w:b/>
          <w:sz w:val="24"/>
          <w:szCs w:val="22"/>
          <w:lang w:val="bg-BG" w:eastAsia="en-US"/>
        </w:rPr>
      </w:pPr>
    </w:p>
    <w:p w:rsidR="00F10B18" w:rsidRPr="00F10B18" w:rsidRDefault="00F10B18" w:rsidP="00F10B18">
      <w:pPr>
        <w:numPr>
          <w:ilvl w:val="0"/>
          <w:numId w:val="10"/>
        </w:numPr>
        <w:jc w:val="both"/>
        <w:rPr>
          <w:rFonts w:eastAsia="Calibri"/>
          <w:sz w:val="24"/>
          <w:szCs w:val="22"/>
          <w:lang w:val="bg-BG" w:eastAsia="en-US"/>
        </w:rPr>
      </w:pPr>
      <w:r w:rsidRPr="00F10B18">
        <w:rPr>
          <w:rFonts w:eastAsia="Calibri"/>
          <w:sz w:val="24"/>
          <w:szCs w:val="22"/>
          <w:lang w:val="bg-BG" w:eastAsia="en-US"/>
        </w:rPr>
        <w:t>Услугите, предоставяни от изпълнителя на възложителя представляват услуги, платими на месечен абонаментен принцип за срока на действие на договора, както следва:</w:t>
      </w:r>
    </w:p>
    <w:p w:rsidR="00F10B18" w:rsidRPr="00F10B18" w:rsidRDefault="00F10B18" w:rsidP="00F10B18">
      <w:pPr>
        <w:numPr>
          <w:ilvl w:val="1"/>
          <w:numId w:val="10"/>
        </w:numPr>
        <w:jc w:val="both"/>
        <w:rPr>
          <w:rFonts w:eastAsia="Calibri"/>
          <w:sz w:val="24"/>
          <w:szCs w:val="22"/>
          <w:lang w:val="bg-BG" w:eastAsia="en-US"/>
        </w:rPr>
      </w:pPr>
      <w:r w:rsidRPr="00F10B18">
        <w:rPr>
          <w:rFonts w:eastAsia="Calibri"/>
          <w:sz w:val="24"/>
          <w:szCs w:val="22"/>
          <w:lang w:val="bg-BG" w:eastAsia="en-US"/>
        </w:rPr>
        <w:t>Преглед и предложения за развитие на комуникационната и информационна инфраструктура на възложителя  в съответствие с добрите практики  – не по-малко от един път за срока на договора.</w:t>
      </w:r>
    </w:p>
    <w:p w:rsidR="00F10B18" w:rsidRPr="00F10B18" w:rsidRDefault="00F10B18" w:rsidP="00F10B18">
      <w:pPr>
        <w:numPr>
          <w:ilvl w:val="1"/>
          <w:numId w:val="10"/>
        </w:numPr>
        <w:jc w:val="both"/>
        <w:rPr>
          <w:rFonts w:eastAsia="Calibri"/>
          <w:sz w:val="24"/>
          <w:szCs w:val="22"/>
          <w:lang w:val="bg-BG" w:eastAsia="en-US"/>
        </w:rPr>
      </w:pPr>
      <w:r w:rsidRPr="00F10B18">
        <w:rPr>
          <w:rFonts w:eastAsia="Calibri"/>
          <w:sz w:val="24"/>
          <w:szCs w:val="22"/>
          <w:lang w:val="bg-BG" w:eastAsia="en-US"/>
        </w:rPr>
        <w:t xml:space="preserve"> Преглед и осъвременяване на дефинираните политики за сигурност, във връзка със защитата и безопасното използване на комуникационните и информационни ресурси на възложителя – не по-малко от един път за срока на договора.</w:t>
      </w:r>
    </w:p>
    <w:p w:rsidR="00F10B18" w:rsidRPr="00F10B18" w:rsidRDefault="00F10B18" w:rsidP="00F10B18">
      <w:pPr>
        <w:numPr>
          <w:ilvl w:val="1"/>
          <w:numId w:val="10"/>
        </w:numPr>
        <w:jc w:val="both"/>
        <w:rPr>
          <w:rFonts w:eastAsia="Calibri"/>
          <w:sz w:val="24"/>
          <w:szCs w:val="22"/>
          <w:lang w:val="bg-BG" w:eastAsia="en-US"/>
        </w:rPr>
      </w:pPr>
      <w:r w:rsidRPr="00F10B18">
        <w:rPr>
          <w:rFonts w:eastAsia="Calibri"/>
          <w:sz w:val="24"/>
          <w:szCs w:val="22"/>
          <w:lang w:val="bg-BG" w:eastAsia="en-US"/>
        </w:rPr>
        <w:t xml:space="preserve">Изготвяне на документация и отразяване на промени след извършените дейности по т. 1.1. и 1.2. </w:t>
      </w:r>
    </w:p>
    <w:p w:rsidR="00F10B18" w:rsidRPr="00F10B18" w:rsidRDefault="00F10B18" w:rsidP="00F10B18">
      <w:pPr>
        <w:numPr>
          <w:ilvl w:val="1"/>
          <w:numId w:val="10"/>
        </w:numPr>
        <w:jc w:val="both"/>
        <w:rPr>
          <w:rFonts w:eastAsia="Calibri"/>
          <w:sz w:val="24"/>
          <w:szCs w:val="22"/>
          <w:lang w:val="bg-BG" w:eastAsia="en-US"/>
        </w:rPr>
      </w:pPr>
      <w:r w:rsidRPr="00F10B18">
        <w:rPr>
          <w:rFonts w:eastAsia="Calibri"/>
          <w:sz w:val="24"/>
          <w:szCs w:val="22"/>
          <w:lang w:val="bg-BG" w:eastAsia="en-US"/>
        </w:rPr>
        <w:t>Провеждане на консултации и оказване на съдействие при развитието на информационно-комуникационната инфраструктура на възложителя и при внедряване, експлоатация, преместване и преконфигуриране на мрежови устройства, сървъри и работни станции към съществуваща мрежова инфраструктура с цел сигурното и качествено предоставяне на ИТ базирани услуги от възложителя:</w:t>
      </w:r>
    </w:p>
    <w:p w:rsidR="00F10B18" w:rsidRPr="00F10B18" w:rsidRDefault="00F10B18" w:rsidP="00F10B18">
      <w:pPr>
        <w:numPr>
          <w:ilvl w:val="1"/>
          <w:numId w:val="10"/>
        </w:numPr>
        <w:jc w:val="both"/>
        <w:rPr>
          <w:rFonts w:eastAsia="Calibri"/>
          <w:sz w:val="24"/>
          <w:szCs w:val="22"/>
          <w:lang w:val="bg-BG" w:eastAsia="en-US"/>
        </w:rPr>
      </w:pPr>
      <w:r w:rsidRPr="00F10B18">
        <w:rPr>
          <w:rFonts w:eastAsia="Calibri"/>
          <w:sz w:val="24"/>
          <w:szCs w:val="22"/>
          <w:lang w:val="bg-BG" w:eastAsia="en-US"/>
        </w:rPr>
        <w:t xml:space="preserve">Поддръжка и развитие на съществуваща централизирана система за управление/съхранение на потребителските профили и данни на база функционалности, налични в MS Windows Server 2012. </w:t>
      </w:r>
    </w:p>
    <w:p w:rsidR="00F10B18" w:rsidRPr="00F10B18" w:rsidRDefault="00F10B18" w:rsidP="00F10B18">
      <w:pPr>
        <w:numPr>
          <w:ilvl w:val="1"/>
          <w:numId w:val="10"/>
        </w:numPr>
        <w:jc w:val="both"/>
        <w:rPr>
          <w:rFonts w:eastAsia="Calibri"/>
          <w:sz w:val="24"/>
          <w:szCs w:val="22"/>
          <w:lang w:val="bg-BG" w:eastAsia="en-US"/>
        </w:rPr>
      </w:pPr>
      <w:r w:rsidRPr="00F10B18">
        <w:rPr>
          <w:rFonts w:eastAsia="Calibri"/>
          <w:sz w:val="24"/>
          <w:szCs w:val="22"/>
          <w:lang w:val="bg-BG" w:eastAsia="en-US"/>
        </w:rPr>
        <w:t xml:space="preserve"> Поддръжка и развитие на съществуващо централизирано хранилище за профили на използваните от възложителя операционни системи, драйвери и софтуер и създаване на политики за централизирано и автоматизирано управление на процесите по инсталация и преинсталация на крайните потребителски станции на база функционалности, налични в MS Windows Server 2012.</w:t>
      </w:r>
    </w:p>
    <w:p w:rsidR="00F10B18" w:rsidRPr="00F10B18" w:rsidRDefault="00F10B18" w:rsidP="00F10B18">
      <w:pPr>
        <w:numPr>
          <w:ilvl w:val="1"/>
          <w:numId w:val="10"/>
        </w:numPr>
        <w:jc w:val="both"/>
        <w:rPr>
          <w:rFonts w:eastAsia="Calibri"/>
          <w:sz w:val="24"/>
          <w:szCs w:val="22"/>
          <w:lang w:val="bg-BG" w:eastAsia="en-US"/>
        </w:rPr>
      </w:pPr>
      <w:r w:rsidRPr="00F10B18">
        <w:rPr>
          <w:rFonts w:eastAsia="Calibri"/>
          <w:sz w:val="24"/>
          <w:szCs w:val="22"/>
          <w:lang w:val="bg-BG" w:eastAsia="en-US"/>
        </w:rPr>
        <w:t>Поддръжка и мониторинг на текущите конфигурации на съществуваща резервирана open source базирана система за балансиране на натоварването в трафика към предоставяните публични услуги на възложителя.</w:t>
      </w:r>
    </w:p>
    <w:p w:rsidR="00F10B18" w:rsidRPr="00F10B18" w:rsidRDefault="00F10B18" w:rsidP="00F10B18">
      <w:pPr>
        <w:jc w:val="both"/>
        <w:rPr>
          <w:rFonts w:eastAsia="Calibri"/>
          <w:sz w:val="24"/>
          <w:szCs w:val="22"/>
          <w:lang w:val="bg-BG" w:eastAsia="en-US"/>
        </w:rPr>
      </w:pPr>
      <w:r w:rsidRPr="00F10B18">
        <w:rPr>
          <w:rFonts w:eastAsia="Calibri"/>
          <w:sz w:val="24"/>
          <w:szCs w:val="22"/>
          <w:lang w:val="bg-BG" w:eastAsia="en-US"/>
        </w:rPr>
        <w:t xml:space="preserve">Системата е изградена на базата на open source имплементация на проекта Zen Load Balancer.  </w:t>
      </w:r>
    </w:p>
    <w:p w:rsidR="00F10B18" w:rsidRPr="00F10B18" w:rsidRDefault="00F10B18" w:rsidP="00F10B18">
      <w:pPr>
        <w:numPr>
          <w:ilvl w:val="1"/>
          <w:numId w:val="10"/>
        </w:numPr>
        <w:jc w:val="both"/>
        <w:rPr>
          <w:rFonts w:eastAsia="Calibri"/>
          <w:sz w:val="24"/>
          <w:szCs w:val="22"/>
          <w:lang w:val="bg-BG" w:eastAsia="en-US"/>
        </w:rPr>
      </w:pPr>
      <w:r w:rsidRPr="00F10B18">
        <w:rPr>
          <w:rFonts w:eastAsia="Calibri"/>
          <w:sz w:val="24"/>
          <w:szCs w:val="22"/>
          <w:lang w:val="bg-BG" w:eastAsia="en-US"/>
        </w:rPr>
        <w:t xml:space="preserve"> Поддръжка, мониторинг и текущо конфигуриране на съществуваща резервирана Linux система за управление на външни DNS услуги на възложителя, изградена върху Debian и </w:t>
      </w:r>
      <w:r w:rsidRPr="00F10B18">
        <w:rPr>
          <w:rFonts w:eastAsia="Calibri"/>
          <w:sz w:val="24"/>
          <w:szCs w:val="22"/>
          <w:lang w:eastAsia="en-US"/>
        </w:rPr>
        <w:t>CentOS</w:t>
      </w:r>
      <w:r w:rsidRPr="00F10B18">
        <w:rPr>
          <w:rFonts w:eastAsia="Calibri"/>
          <w:sz w:val="24"/>
          <w:szCs w:val="22"/>
          <w:lang w:val="bg-BG" w:eastAsia="en-US"/>
        </w:rPr>
        <w:t xml:space="preserve"> операционна система.</w:t>
      </w:r>
    </w:p>
    <w:p w:rsidR="00F10B18" w:rsidRPr="00F10B18" w:rsidRDefault="00F10B18" w:rsidP="00F10B18">
      <w:pPr>
        <w:numPr>
          <w:ilvl w:val="1"/>
          <w:numId w:val="10"/>
        </w:numPr>
        <w:jc w:val="both"/>
        <w:rPr>
          <w:rFonts w:eastAsia="Calibri"/>
          <w:sz w:val="24"/>
          <w:szCs w:val="22"/>
          <w:lang w:val="bg-BG" w:eastAsia="en-US"/>
        </w:rPr>
      </w:pPr>
      <w:r w:rsidRPr="00F10B18">
        <w:rPr>
          <w:rFonts w:eastAsia="Calibri"/>
          <w:sz w:val="24"/>
          <w:szCs w:val="22"/>
          <w:lang w:val="bg-BG" w:eastAsia="en-US"/>
        </w:rPr>
        <w:lastRenderedPageBreak/>
        <w:t xml:space="preserve">Поддръжка и мониторинг на съществуваща система за наблюдение на мрежови и информационни ресурси </w:t>
      </w:r>
      <w:r w:rsidRPr="00F10B18">
        <w:rPr>
          <w:rFonts w:eastAsia="Calibri"/>
          <w:sz w:val="24"/>
          <w:szCs w:val="22"/>
          <w:lang w:eastAsia="en-US"/>
        </w:rPr>
        <w:t>Zabbix</w:t>
      </w:r>
      <w:r w:rsidRPr="00F10B18">
        <w:rPr>
          <w:rFonts w:eastAsia="Calibri"/>
          <w:sz w:val="24"/>
          <w:szCs w:val="22"/>
          <w:lang w:val="bg-BG" w:eastAsia="en-US"/>
        </w:rPr>
        <w:t>.</w:t>
      </w:r>
    </w:p>
    <w:p w:rsidR="00F10B18" w:rsidRPr="00F10B18" w:rsidRDefault="00F10B18" w:rsidP="00F10B18">
      <w:pPr>
        <w:numPr>
          <w:ilvl w:val="1"/>
          <w:numId w:val="10"/>
        </w:numPr>
        <w:jc w:val="both"/>
        <w:rPr>
          <w:rFonts w:eastAsia="Calibri"/>
          <w:sz w:val="24"/>
          <w:szCs w:val="22"/>
          <w:lang w:val="bg-BG" w:eastAsia="en-US"/>
        </w:rPr>
      </w:pPr>
      <w:r w:rsidRPr="00F10B18">
        <w:rPr>
          <w:rFonts w:eastAsia="Calibri"/>
          <w:sz w:val="24"/>
          <w:szCs w:val="22"/>
          <w:lang w:val="bg-BG" w:eastAsia="en-US"/>
        </w:rPr>
        <w:t xml:space="preserve"> Предоставяне на услуга за активно управление на системи и решения за информационната сигурност:</w:t>
      </w:r>
    </w:p>
    <w:p w:rsidR="00F10B18" w:rsidRPr="00F10B18" w:rsidRDefault="00F10B18" w:rsidP="00F10B18">
      <w:pPr>
        <w:numPr>
          <w:ilvl w:val="2"/>
          <w:numId w:val="10"/>
        </w:numPr>
        <w:jc w:val="both"/>
        <w:rPr>
          <w:rFonts w:eastAsia="Calibri"/>
          <w:sz w:val="24"/>
          <w:szCs w:val="22"/>
          <w:lang w:val="bg-BG" w:eastAsia="en-US"/>
        </w:rPr>
      </w:pPr>
      <w:r w:rsidRPr="00F10B18">
        <w:rPr>
          <w:rFonts w:eastAsia="Calibri"/>
          <w:sz w:val="24"/>
          <w:szCs w:val="22"/>
          <w:lang w:val="bg-BG" w:eastAsia="en-US"/>
        </w:rPr>
        <w:t>Управление на конфигурации на системи за информационна сигурност:</w:t>
      </w:r>
    </w:p>
    <w:p w:rsidR="00F10B18" w:rsidRPr="00F10B18" w:rsidRDefault="00F10B18" w:rsidP="00F10B18">
      <w:pPr>
        <w:jc w:val="both"/>
        <w:rPr>
          <w:rFonts w:eastAsia="Calibri"/>
          <w:sz w:val="24"/>
          <w:szCs w:val="22"/>
          <w:lang w:val="bg-BG" w:eastAsia="en-US"/>
        </w:rPr>
      </w:pPr>
      <w:r w:rsidRPr="00F10B18">
        <w:rPr>
          <w:rFonts w:eastAsia="Calibri"/>
          <w:sz w:val="24"/>
          <w:szCs w:val="22"/>
          <w:lang w:val="bg-BG" w:eastAsia="en-US"/>
        </w:rPr>
        <w:t>2 бр. PALO ALTO NETWORKS PA-3020, инсталирани в резервирана (High Availability) двойка със следните лицензи:</w:t>
      </w:r>
    </w:p>
    <w:p w:rsidR="00F10B18" w:rsidRPr="00F10B18" w:rsidRDefault="00F10B18" w:rsidP="00F10B18">
      <w:pPr>
        <w:jc w:val="both"/>
        <w:rPr>
          <w:rFonts w:eastAsia="Calibri"/>
          <w:sz w:val="24"/>
          <w:szCs w:val="22"/>
          <w:lang w:val="bg-BG" w:eastAsia="en-US"/>
        </w:rPr>
      </w:pPr>
    </w:p>
    <w:p w:rsidR="00F10B18" w:rsidRPr="00F10B18" w:rsidRDefault="00F10B18" w:rsidP="00F10B18">
      <w:pPr>
        <w:jc w:val="both"/>
        <w:rPr>
          <w:rFonts w:eastAsia="Calibri"/>
          <w:sz w:val="24"/>
          <w:szCs w:val="22"/>
          <w:lang w:val="bg-BG" w:eastAsia="en-US"/>
        </w:rPr>
      </w:pPr>
      <w:r w:rsidRPr="00F10B18">
        <w:rPr>
          <w:rFonts w:eastAsia="Calibri"/>
          <w:sz w:val="24"/>
          <w:szCs w:val="22"/>
          <w:lang w:val="bg-BG" w:eastAsia="en-US"/>
        </w:rPr>
        <w:t>PA-3020 Threat Prevention Subscription for devices in HA pair</w:t>
      </w:r>
    </w:p>
    <w:p w:rsidR="00F10B18" w:rsidRPr="00F10B18" w:rsidRDefault="00F10B18" w:rsidP="00F10B18">
      <w:pPr>
        <w:jc w:val="both"/>
        <w:rPr>
          <w:rFonts w:eastAsia="Calibri"/>
          <w:sz w:val="24"/>
          <w:szCs w:val="22"/>
          <w:lang w:val="bg-BG" w:eastAsia="en-US"/>
        </w:rPr>
      </w:pPr>
      <w:r w:rsidRPr="00F10B18">
        <w:rPr>
          <w:rFonts w:eastAsia="Calibri"/>
          <w:sz w:val="24"/>
          <w:szCs w:val="22"/>
          <w:lang w:val="bg-BG" w:eastAsia="en-US"/>
        </w:rPr>
        <w:t>PA-3020 PANDB URL Filtering Subscription for devices in HA pair</w:t>
      </w:r>
    </w:p>
    <w:p w:rsidR="00F10B18" w:rsidRPr="00F10B18" w:rsidRDefault="00F10B18" w:rsidP="00F10B18">
      <w:pPr>
        <w:jc w:val="both"/>
        <w:rPr>
          <w:rFonts w:eastAsia="Calibri"/>
          <w:sz w:val="24"/>
          <w:szCs w:val="22"/>
          <w:lang w:val="bg-BG" w:eastAsia="en-US"/>
        </w:rPr>
      </w:pPr>
      <w:r w:rsidRPr="00F10B18">
        <w:rPr>
          <w:rFonts w:eastAsia="Calibri"/>
          <w:sz w:val="24"/>
          <w:szCs w:val="22"/>
          <w:lang w:val="bg-BG" w:eastAsia="en-US"/>
        </w:rPr>
        <w:t>PA-3020 WildFire Subscription for devices in HA pair</w:t>
      </w:r>
    </w:p>
    <w:p w:rsidR="00F10B18" w:rsidRPr="00F10B18" w:rsidRDefault="00F10B18" w:rsidP="00F10B18">
      <w:pPr>
        <w:jc w:val="both"/>
        <w:rPr>
          <w:rFonts w:eastAsia="Calibri"/>
          <w:sz w:val="24"/>
          <w:szCs w:val="22"/>
          <w:lang w:val="bg-BG" w:eastAsia="en-US"/>
        </w:rPr>
      </w:pPr>
      <w:r w:rsidRPr="00F10B18">
        <w:rPr>
          <w:rFonts w:eastAsia="Calibri"/>
          <w:sz w:val="24"/>
          <w:szCs w:val="22"/>
          <w:lang w:val="bg-BG" w:eastAsia="en-US"/>
        </w:rPr>
        <w:t>PA-3020 GlobalProtect Subscription for devices in HA pair</w:t>
      </w:r>
    </w:p>
    <w:p w:rsidR="00F10B18" w:rsidRPr="00F10B18" w:rsidRDefault="00F10B18" w:rsidP="00F10B18">
      <w:pPr>
        <w:jc w:val="both"/>
        <w:rPr>
          <w:rFonts w:eastAsia="Calibri"/>
          <w:sz w:val="24"/>
          <w:szCs w:val="22"/>
          <w:lang w:val="bg-BG" w:eastAsia="en-US"/>
        </w:rPr>
      </w:pPr>
    </w:p>
    <w:p w:rsidR="00F10B18" w:rsidRPr="00F10B18" w:rsidRDefault="00F10B18" w:rsidP="00F10B18">
      <w:pPr>
        <w:jc w:val="both"/>
        <w:rPr>
          <w:rFonts w:eastAsia="Calibri"/>
          <w:sz w:val="24"/>
          <w:szCs w:val="22"/>
          <w:lang w:val="bg-BG" w:eastAsia="en-US"/>
        </w:rPr>
      </w:pPr>
      <w:r w:rsidRPr="00F10B18">
        <w:rPr>
          <w:rFonts w:eastAsia="Calibri"/>
          <w:sz w:val="24"/>
          <w:szCs w:val="22"/>
          <w:lang w:val="bg-BG" w:eastAsia="en-US"/>
        </w:rPr>
        <w:t>McAfee ePolicy Orchestrator Management Server със следните лицензи:</w:t>
      </w:r>
    </w:p>
    <w:p w:rsidR="00F10B18" w:rsidRPr="00F10B18" w:rsidRDefault="00F10B18" w:rsidP="00F10B18">
      <w:pPr>
        <w:jc w:val="both"/>
        <w:rPr>
          <w:rFonts w:eastAsia="Calibri"/>
          <w:sz w:val="24"/>
          <w:szCs w:val="22"/>
          <w:lang w:val="bg-BG" w:eastAsia="en-US"/>
        </w:rPr>
      </w:pPr>
      <w:r w:rsidRPr="00F10B18">
        <w:rPr>
          <w:rFonts w:eastAsia="Calibri"/>
          <w:sz w:val="24"/>
          <w:szCs w:val="22"/>
          <w:lang w:val="bg-BG" w:eastAsia="en-US"/>
        </w:rPr>
        <w:t>McAfee Complete EndPoint Protection – Business LICENSE</w:t>
      </w:r>
    </w:p>
    <w:p w:rsidR="00F10B18" w:rsidRPr="00F10B18" w:rsidRDefault="00F10B18" w:rsidP="00F10B18">
      <w:pPr>
        <w:jc w:val="both"/>
        <w:rPr>
          <w:rFonts w:eastAsia="Calibri"/>
          <w:sz w:val="24"/>
          <w:szCs w:val="22"/>
          <w:lang w:val="bg-BG" w:eastAsia="en-US"/>
        </w:rPr>
      </w:pPr>
    </w:p>
    <w:p w:rsidR="00F10B18" w:rsidRPr="00F10B18" w:rsidRDefault="00F10B18" w:rsidP="00F10B18">
      <w:pPr>
        <w:numPr>
          <w:ilvl w:val="2"/>
          <w:numId w:val="10"/>
        </w:numPr>
        <w:jc w:val="both"/>
        <w:rPr>
          <w:rFonts w:eastAsia="Calibri"/>
          <w:sz w:val="24"/>
          <w:szCs w:val="22"/>
          <w:lang w:val="bg-BG" w:eastAsia="en-US"/>
        </w:rPr>
      </w:pPr>
      <w:r w:rsidRPr="00F10B18">
        <w:rPr>
          <w:rFonts w:eastAsia="Calibri"/>
          <w:sz w:val="24"/>
          <w:szCs w:val="22"/>
          <w:lang w:val="bg-BG" w:eastAsia="en-US"/>
        </w:rPr>
        <w:t>Управление на обновяването на новите версии на операционните системи и софтуера на системи за информационна сигурност.</w:t>
      </w:r>
    </w:p>
    <w:p w:rsidR="00F10B18" w:rsidRPr="00F10B18" w:rsidRDefault="00F10B18" w:rsidP="00F10B18">
      <w:pPr>
        <w:numPr>
          <w:ilvl w:val="2"/>
          <w:numId w:val="10"/>
        </w:numPr>
        <w:jc w:val="both"/>
        <w:rPr>
          <w:rFonts w:eastAsia="Calibri"/>
          <w:sz w:val="24"/>
          <w:szCs w:val="22"/>
          <w:lang w:val="bg-BG" w:eastAsia="en-US"/>
        </w:rPr>
      </w:pPr>
      <w:r w:rsidRPr="00F10B18">
        <w:rPr>
          <w:rFonts w:eastAsia="Calibri"/>
          <w:sz w:val="24"/>
          <w:szCs w:val="22"/>
          <w:lang w:val="bg-BG" w:eastAsia="en-US"/>
        </w:rPr>
        <w:t>Проактивно наблюдение и управление на инцидентите свързани с информационната сигурност и реакция.</w:t>
      </w:r>
    </w:p>
    <w:p w:rsidR="00F10B18" w:rsidRPr="00F10B18" w:rsidRDefault="00F10B18" w:rsidP="00F10B18">
      <w:pPr>
        <w:numPr>
          <w:ilvl w:val="2"/>
          <w:numId w:val="10"/>
        </w:numPr>
        <w:jc w:val="both"/>
        <w:rPr>
          <w:rFonts w:eastAsia="Calibri"/>
          <w:sz w:val="24"/>
          <w:szCs w:val="22"/>
          <w:lang w:val="bg-BG" w:eastAsia="en-US"/>
        </w:rPr>
      </w:pPr>
      <w:r w:rsidRPr="00F10B18">
        <w:rPr>
          <w:rFonts w:eastAsia="Calibri"/>
          <w:sz w:val="24"/>
          <w:szCs w:val="22"/>
          <w:lang w:val="bg-BG" w:eastAsia="en-US"/>
        </w:rPr>
        <w:t xml:space="preserve">Поддръжка на внедрен модел на конфигурация на PA-3020 защитна стена - организиран като отделни политики за всяка зона с позитивен модел за сигурност и добавен контекст чрез спецификация и контекстуално описание на всички услуги, които имат право да съществуват и функционират в съответната зона. </w:t>
      </w:r>
    </w:p>
    <w:p w:rsidR="00F10B18" w:rsidRPr="00F10B18" w:rsidRDefault="00F10B18" w:rsidP="00F10B18">
      <w:pPr>
        <w:numPr>
          <w:ilvl w:val="2"/>
          <w:numId w:val="10"/>
        </w:numPr>
        <w:jc w:val="both"/>
        <w:rPr>
          <w:rFonts w:eastAsia="Calibri"/>
          <w:sz w:val="24"/>
          <w:szCs w:val="22"/>
          <w:lang w:val="bg-BG" w:eastAsia="en-US"/>
        </w:rPr>
      </w:pPr>
      <w:r w:rsidRPr="00F10B18">
        <w:rPr>
          <w:rFonts w:eastAsia="Calibri"/>
          <w:sz w:val="24"/>
          <w:szCs w:val="22"/>
          <w:lang w:val="bg-BG" w:eastAsia="en-US"/>
        </w:rPr>
        <w:t>Сегментиране на управлението на защитната стена и осигуряване на достъп за определени администратори на възложителя, със следните права :</w:t>
      </w:r>
    </w:p>
    <w:p w:rsidR="00F10B18" w:rsidRPr="00F10B18" w:rsidRDefault="00F10B18" w:rsidP="00F10B18">
      <w:pPr>
        <w:jc w:val="both"/>
        <w:rPr>
          <w:rFonts w:eastAsia="Calibri"/>
          <w:sz w:val="24"/>
          <w:szCs w:val="22"/>
          <w:lang w:val="bg-BG" w:eastAsia="en-US"/>
        </w:rPr>
      </w:pPr>
      <w:r w:rsidRPr="00F10B18">
        <w:rPr>
          <w:rFonts w:eastAsia="Calibri"/>
          <w:sz w:val="24"/>
          <w:szCs w:val="22"/>
          <w:lang w:val="bg-BG" w:eastAsia="en-US"/>
        </w:rPr>
        <w:t xml:space="preserve"> </w:t>
      </w:r>
    </w:p>
    <w:p w:rsidR="00F10B18" w:rsidRPr="00F10B18" w:rsidRDefault="00F10B18" w:rsidP="00F10B18">
      <w:pPr>
        <w:jc w:val="both"/>
        <w:rPr>
          <w:rFonts w:eastAsia="Calibri"/>
          <w:sz w:val="24"/>
          <w:szCs w:val="22"/>
          <w:lang w:val="bg-BG" w:eastAsia="en-US"/>
        </w:rPr>
      </w:pPr>
      <w:r w:rsidRPr="00F10B18">
        <w:rPr>
          <w:rFonts w:eastAsia="Calibri"/>
          <w:sz w:val="24"/>
          <w:szCs w:val="22"/>
          <w:lang w:val="bg-BG" w:eastAsia="en-US"/>
        </w:rPr>
        <w:t>•         Конфигуриране на следните видове профили за сигурност – Аntivirus, Anti-Spyware, Vulnerability Protection, Url Filtering, File Blocking, WildFire Analysis;</w:t>
      </w:r>
    </w:p>
    <w:p w:rsidR="00F10B18" w:rsidRPr="00F10B18" w:rsidRDefault="00F10B18" w:rsidP="00F10B18">
      <w:pPr>
        <w:jc w:val="both"/>
        <w:rPr>
          <w:rFonts w:eastAsia="Calibri"/>
          <w:sz w:val="24"/>
          <w:szCs w:val="22"/>
          <w:lang w:val="bg-BG" w:eastAsia="en-US"/>
        </w:rPr>
      </w:pPr>
      <w:r w:rsidRPr="00F10B18">
        <w:rPr>
          <w:rFonts w:eastAsia="Calibri"/>
          <w:sz w:val="24"/>
          <w:szCs w:val="22"/>
          <w:lang w:val="bg-BG" w:eastAsia="en-US"/>
        </w:rPr>
        <w:t>•         Конфигуриране на обекти от тип адрес, адресни групи, сервиз, сервизни групи, приложения и групи от приложения;</w:t>
      </w:r>
    </w:p>
    <w:p w:rsidR="00F10B18" w:rsidRPr="00F10B18" w:rsidRDefault="00F10B18" w:rsidP="00F10B18">
      <w:pPr>
        <w:jc w:val="both"/>
        <w:rPr>
          <w:rFonts w:eastAsia="Calibri"/>
          <w:sz w:val="24"/>
          <w:szCs w:val="22"/>
          <w:lang w:val="bg-BG" w:eastAsia="en-US"/>
        </w:rPr>
      </w:pPr>
      <w:r w:rsidRPr="00F10B18">
        <w:rPr>
          <w:rFonts w:eastAsia="Calibri"/>
          <w:sz w:val="24"/>
          <w:szCs w:val="22"/>
          <w:lang w:val="bg-BG" w:eastAsia="en-US"/>
        </w:rPr>
        <w:t>•         Мониториране на трафичен лог, трафик съдържащ заплахи, трафик съдържащ урл адреси, системни логове, промени по конфигурацията на PALO ALTO NETWORKS PA-3020;</w:t>
      </w:r>
    </w:p>
    <w:p w:rsidR="00F10B18" w:rsidRPr="00F10B18" w:rsidRDefault="00F10B18" w:rsidP="00F10B18">
      <w:pPr>
        <w:jc w:val="both"/>
        <w:rPr>
          <w:rFonts w:eastAsia="Calibri"/>
          <w:sz w:val="24"/>
          <w:szCs w:val="22"/>
          <w:lang w:val="bg-BG" w:eastAsia="en-US"/>
        </w:rPr>
      </w:pPr>
      <w:r w:rsidRPr="00F10B18">
        <w:rPr>
          <w:rFonts w:eastAsia="Calibri"/>
          <w:sz w:val="24"/>
          <w:szCs w:val="22"/>
          <w:lang w:val="bg-BG" w:eastAsia="en-US"/>
        </w:rPr>
        <w:t>•         Генериране на предефинирани и персонализирани репорти.</w:t>
      </w:r>
    </w:p>
    <w:p w:rsidR="00F10B18" w:rsidRPr="00F10B18" w:rsidRDefault="00F10B18" w:rsidP="00F10B18">
      <w:pPr>
        <w:jc w:val="both"/>
        <w:rPr>
          <w:rFonts w:eastAsia="Calibri"/>
          <w:sz w:val="24"/>
          <w:szCs w:val="22"/>
          <w:lang w:val="bg-BG" w:eastAsia="en-US"/>
        </w:rPr>
      </w:pPr>
      <w:r w:rsidRPr="00F10B18">
        <w:rPr>
          <w:rFonts w:eastAsia="Calibri"/>
          <w:sz w:val="24"/>
          <w:szCs w:val="22"/>
          <w:lang w:val="bg-BG" w:eastAsia="en-US"/>
        </w:rPr>
        <w:t>•         Достъп до АCC  (Application Command Center).</w:t>
      </w:r>
    </w:p>
    <w:p w:rsidR="00F10B18" w:rsidRPr="00F10B18" w:rsidRDefault="00F10B18" w:rsidP="00F10B18">
      <w:pPr>
        <w:numPr>
          <w:ilvl w:val="1"/>
          <w:numId w:val="10"/>
        </w:numPr>
        <w:jc w:val="both"/>
        <w:rPr>
          <w:rFonts w:eastAsia="Calibri"/>
          <w:sz w:val="24"/>
          <w:szCs w:val="22"/>
          <w:lang w:val="bg-BG" w:eastAsia="en-US"/>
        </w:rPr>
      </w:pPr>
      <w:r w:rsidRPr="00F10B18">
        <w:rPr>
          <w:rFonts w:eastAsia="Calibri"/>
          <w:sz w:val="24"/>
          <w:szCs w:val="22"/>
          <w:lang w:val="bg-BG" w:eastAsia="en-US"/>
        </w:rPr>
        <w:t>Изготвяне на ежемесечен доклад до 5-то число на месеца, следващ месеца на предоставяне на услугите, включващ:</w:t>
      </w:r>
    </w:p>
    <w:p w:rsidR="00F10B18" w:rsidRPr="00F10B18" w:rsidRDefault="00F10B18" w:rsidP="00F10B18">
      <w:pPr>
        <w:numPr>
          <w:ilvl w:val="2"/>
          <w:numId w:val="10"/>
        </w:numPr>
        <w:jc w:val="both"/>
        <w:rPr>
          <w:rFonts w:eastAsia="Calibri"/>
          <w:sz w:val="24"/>
          <w:szCs w:val="22"/>
          <w:lang w:val="bg-BG" w:eastAsia="en-US"/>
        </w:rPr>
      </w:pPr>
      <w:r w:rsidRPr="00F10B18">
        <w:rPr>
          <w:rFonts w:eastAsia="Calibri"/>
          <w:sz w:val="24"/>
          <w:szCs w:val="22"/>
          <w:lang w:val="bg-BG" w:eastAsia="en-US"/>
        </w:rPr>
        <w:t>Анализ, препоръки и консултации в съответствие с добрите практики за превенция на заплахите /нови и съществуващи/, идентифицирани посредством описаните в т.1.10.1. Системи за информационна сигурност и съответните техни компоненти.</w:t>
      </w:r>
    </w:p>
    <w:p w:rsidR="00F10B18" w:rsidRPr="00F10B18" w:rsidRDefault="00F10B18" w:rsidP="00F10B18">
      <w:pPr>
        <w:numPr>
          <w:ilvl w:val="2"/>
          <w:numId w:val="10"/>
        </w:numPr>
        <w:jc w:val="both"/>
        <w:rPr>
          <w:rFonts w:eastAsia="Calibri"/>
          <w:sz w:val="24"/>
          <w:szCs w:val="22"/>
          <w:lang w:val="bg-BG" w:eastAsia="en-US"/>
        </w:rPr>
      </w:pPr>
      <w:r w:rsidRPr="00F10B18">
        <w:rPr>
          <w:rFonts w:eastAsia="Calibri"/>
          <w:sz w:val="24"/>
          <w:szCs w:val="22"/>
          <w:lang w:val="bg-BG" w:eastAsia="en-US"/>
        </w:rPr>
        <w:t xml:space="preserve">Подробно описание на инсталираните ъпдейти и ъпгрейди на системите по т. 1.10.2. в едно с направените промени по конфигурациите. </w:t>
      </w:r>
    </w:p>
    <w:p w:rsidR="00F10B18" w:rsidRPr="00F10B18" w:rsidRDefault="00F10B18" w:rsidP="00F10B18">
      <w:pPr>
        <w:numPr>
          <w:ilvl w:val="1"/>
          <w:numId w:val="10"/>
        </w:numPr>
        <w:jc w:val="both"/>
        <w:rPr>
          <w:rFonts w:eastAsia="Calibri"/>
          <w:sz w:val="24"/>
          <w:szCs w:val="22"/>
          <w:lang w:val="bg-BG" w:eastAsia="en-US"/>
        </w:rPr>
      </w:pPr>
      <w:r w:rsidRPr="00F10B18">
        <w:rPr>
          <w:rFonts w:eastAsia="Calibri"/>
          <w:sz w:val="24"/>
          <w:szCs w:val="22"/>
          <w:lang w:val="bg-BG" w:eastAsia="en-US"/>
        </w:rPr>
        <w:t xml:space="preserve"> Споделяне на опит, последващ анализ на инциденти и обучение</w:t>
      </w:r>
    </w:p>
    <w:p w:rsidR="00F10B18" w:rsidRPr="00F10B18" w:rsidRDefault="00F10B18" w:rsidP="00F10B18">
      <w:pPr>
        <w:numPr>
          <w:ilvl w:val="2"/>
          <w:numId w:val="10"/>
        </w:numPr>
        <w:jc w:val="both"/>
        <w:rPr>
          <w:rFonts w:eastAsia="Calibri"/>
          <w:sz w:val="24"/>
          <w:szCs w:val="22"/>
          <w:lang w:val="bg-BG" w:eastAsia="en-US"/>
        </w:rPr>
      </w:pPr>
      <w:r w:rsidRPr="00F10B18">
        <w:rPr>
          <w:rFonts w:eastAsia="Calibri"/>
          <w:sz w:val="24"/>
          <w:szCs w:val="22"/>
          <w:lang w:val="bg-BG" w:eastAsia="en-US"/>
        </w:rPr>
        <w:t>Разбор и преглед на дейности във връзка с регистрирани инциденти, описани в документите по т.1.11.</w:t>
      </w:r>
    </w:p>
    <w:p w:rsidR="00F10B18" w:rsidRPr="00F10B18" w:rsidRDefault="00F10B18" w:rsidP="00F10B18">
      <w:pPr>
        <w:numPr>
          <w:ilvl w:val="2"/>
          <w:numId w:val="10"/>
        </w:numPr>
        <w:jc w:val="both"/>
        <w:rPr>
          <w:rFonts w:eastAsia="Calibri"/>
          <w:sz w:val="24"/>
          <w:szCs w:val="22"/>
          <w:lang w:val="bg-BG" w:eastAsia="en-US"/>
        </w:rPr>
      </w:pPr>
      <w:r w:rsidRPr="00F10B18">
        <w:rPr>
          <w:rFonts w:eastAsia="Calibri"/>
          <w:sz w:val="24"/>
          <w:szCs w:val="22"/>
          <w:lang w:val="bg-BG" w:eastAsia="en-US"/>
        </w:rPr>
        <w:lastRenderedPageBreak/>
        <w:t>Организиране на обучение по теми, предложени от възложителя –  не по-малко от 2 пъти и не повече от 4 пъти за срока на договора на територията на ДАЕУ или дистанционно.</w:t>
      </w:r>
    </w:p>
    <w:p w:rsidR="00F10B18" w:rsidRPr="00F10B18" w:rsidRDefault="00F10B18" w:rsidP="00F10B18">
      <w:pPr>
        <w:jc w:val="both"/>
        <w:rPr>
          <w:rFonts w:eastAsia="Calibri"/>
          <w:sz w:val="24"/>
          <w:szCs w:val="22"/>
          <w:lang w:val="bg-BG" w:eastAsia="en-US"/>
        </w:rPr>
      </w:pPr>
    </w:p>
    <w:p w:rsidR="00F10B18" w:rsidRPr="00F10B18" w:rsidRDefault="00F10B18" w:rsidP="00F10B18">
      <w:pPr>
        <w:numPr>
          <w:ilvl w:val="0"/>
          <w:numId w:val="12"/>
        </w:numPr>
        <w:jc w:val="both"/>
        <w:rPr>
          <w:rFonts w:eastAsia="Calibri"/>
          <w:b/>
          <w:sz w:val="24"/>
          <w:szCs w:val="22"/>
          <w:lang w:val="bg-BG" w:eastAsia="en-US"/>
        </w:rPr>
      </w:pPr>
      <w:r w:rsidRPr="00F10B18">
        <w:rPr>
          <w:rFonts w:eastAsia="Calibri"/>
          <w:b/>
          <w:sz w:val="24"/>
          <w:szCs w:val="22"/>
          <w:lang w:val="bg-BG" w:eastAsia="en-US"/>
        </w:rPr>
        <w:t>СРОК И УСЛОВИЯ ЗА ИЗПЪЛНЕНИЕ НА ПОРЪЧКАТА</w:t>
      </w:r>
    </w:p>
    <w:p w:rsidR="00F10B18" w:rsidRPr="00F10B18" w:rsidRDefault="00F10B18" w:rsidP="00F10B18">
      <w:pPr>
        <w:jc w:val="both"/>
        <w:rPr>
          <w:rFonts w:eastAsia="Calibri"/>
          <w:b/>
          <w:sz w:val="24"/>
          <w:szCs w:val="22"/>
          <w:lang w:val="bg-BG" w:eastAsia="en-US"/>
        </w:rPr>
      </w:pPr>
    </w:p>
    <w:p w:rsidR="00F10B18" w:rsidRPr="00F10B18" w:rsidRDefault="00F10B18" w:rsidP="00F10B18">
      <w:pPr>
        <w:jc w:val="both"/>
        <w:rPr>
          <w:rFonts w:eastAsia="Calibri"/>
          <w:sz w:val="24"/>
          <w:szCs w:val="22"/>
          <w:lang w:val="bg-BG" w:eastAsia="en-US"/>
        </w:rPr>
      </w:pPr>
      <w:r w:rsidRPr="00F10B18">
        <w:rPr>
          <w:rFonts w:eastAsia="Calibri"/>
          <w:b/>
          <w:sz w:val="24"/>
          <w:szCs w:val="22"/>
          <w:lang w:val="bg-BG" w:eastAsia="en-US"/>
        </w:rPr>
        <w:t xml:space="preserve">1. </w:t>
      </w:r>
      <w:r w:rsidRPr="00F10B18">
        <w:rPr>
          <w:rFonts w:eastAsia="Calibri"/>
          <w:sz w:val="24"/>
          <w:szCs w:val="22"/>
          <w:lang w:val="bg-BG" w:eastAsia="en-US"/>
        </w:rPr>
        <w:t xml:space="preserve">Срокът за изпълнение на обществената поръчка е </w:t>
      </w:r>
      <w:r w:rsidRPr="00F10B18">
        <w:rPr>
          <w:rFonts w:eastAsia="Calibri"/>
          <w:b/>
          <w:sz w:val="24"/>
          <w:szCs w:val="22"/>
          <w:lang w:val="bg-BG" w:eastAsia="en-US"/>
        </w:rPr>
        <w:t>1 (една) година</w:t>
      </w:r>
      <w:r w:rsidRPr="00F10B18">
        <w:rPr>
          <w:rFonts w:eastAsia="Calibri"/>
          <w:i/>
          <w:sz w:val="24"/>
          <w:szCs w:val="22"/>
          <w:lang w:val="bg-BG" w:eastAsia="en-US"/>
        </w:rPr>
        <w:t>.</w:t>
      </w:r>
      <w:r w:rsidRPr="00F10B18">
        <w:rPr>
          <w:rFonts w:eastAsia="Calibri"/>
          <w:sz w:val="24"/>
          <w:szCs w:val="22"/>
          <w:lang w:val="bg-BG" w:eastAsia="en-US"/>
        </w:rPr>
        <w:t xml:space="preserve"> Договорът влиза в сила считано от датата на подписването му.</w:t>
      </w:r>
    </w:p>
    <w:p w:rsidR="00F10B18" w:rsidRPr="00F10B18" w:rsidRDefault="00F10B18" w:rsidP="00F10B18">
      <w:pPr>
        <w:jc w:val="both"/>
        <w:rPr>
          <w:rFonts w:eastAsia="Calibri"/>
          <w:sz w:val="24"/>
          <w:szCs w:val="22"/>
          <w:lang w:val="bg-BG" w:eastAsia="en-US"/>
        </w:rPr>
      </w:pPr>
      <w:r w:rsidRPr="00F10B18">
        <w:rPr>
          <w:rFonts w:eastAsia="Calibri"/>
          <w:b/>
          <w:sz w:val="24"/>
          <w:szCs w:val="22"/>
          <w:lang w:val="bg-BG" w:eastAsia="en-US"/>
        </w:rPr>
        <w:t xml:space="preserve">2. </w:t>
      </w:r>
      <w:r w:rsidRPr="00F10B18">
        <w:rPr>
          <w:rFonts w:eastAsia="Calibri"/>
          <w:sz w:val="24"/>
          <w:szCs w:val="22"/>
          <w:lang w:val="bg-BG" w:eastAsia="en-US"/>
        </w:rPr>
        <w:t>Възложителят и изпълнителят определят лица за контакти, които координират качественото и своевременно изпълнение на договора.</w:t>
      </w:r>
    </w:p>
    <w:p w:rsidR="00F10B18" w:rsidRPr="00F10B18" w:rsidRDefault="00F10B18" w:rsidP="00F10B18">
      <w:pPr>
        <w:jc w:val="both"/>
        <w:rPr>
          <w:rFonts w:eastAsia="Calibri"/>
          <w:b/>
          <w:sz w:val="24"/>
          <w:szCs w:val="22"/>
          <w:lang w:val="bg-BG" w:eastAsia="en-US"/>
        </w:rPr>
      </w:pPr>
    </w:p>
    <w:p w:rsidR="00F10B18" w:rsidRPr="00F10B18" w:rsidRDefault="00F10B18" w:rsidP="00F10B18">
      <w:pPr>
        <w:numPr>
          <w:ilvl w:val="0"/>
          <w:numId w:val="12"/>
        </w:numPr>
        <w:jc w:val="both"/>
        <w:rPr>
          <w:rFonts w:eastAsia="Calibri"/>
          <w:b/>
          <w:sz w:val="24"/>
          <w:szCs w:val="22"/>
          <w:lang w:val="bg-BG" w:eastAsia="en-US"/>
        </w:rPr>
      </w:pPr>
      <w:r w:rsidRPr="00F10B18">
        <w:rPr>
          <w:rFonts w:eastAsia="Calibri"/>
          <w:b/>
          <w:sz w:val="24"/>
          <w:szCs w:val="22"/>
          <w:lang w:val="bg-BG" w:eastAsia="en-US"/>
        </w:rPr>
        <w:t>ТЕХНИЧЕСКИ ИЗИСКВАНИЯ</w:t>
      </w:r>
    </w:p>
    <w:p w:rsidR="00F10B18" w:rsidRPr="00F10B18" w:rsidRDefault="00F10B18" w:rsidP="00F10B18">
      <w:pPr>
        <w:jc w:val="both"/>
        <w:rPr>
          <w:rFonts w:eastAsia="Calibri"/>
          <w:sz w:val="24"/>
          <w:szCs w:val="22"/>
          <w:lang w:val="bg-BG" w:eastAsia="en-US"/>
        </w:rPr>
      </w:pPr>
    </w:p>
    <w:p w:rsidR="00F10B18" w:rsidRPr="00F10B18" w:rsidRDefault="00F10B18" w:rsidP="00F10B18">
      <w:pPr>
        <w:jc w:val="both"/>
        <w:rPr>
          <w:rFonts w:eastAsia="Calibri"/>
          <w:sz w:val="24"/>
          <w:szCs w:val="22"/>
          <w:lang w:val="bg-BG" w:eastAsia="en-US"/>
        </w:rPr>
      </w:pPr>
      <w:r w:rsidRPr="00F10B18">
        <w:rPr>
          <w:rFonts w:eastAsia="Calibri"/>
          <w:sz w:val="24"/>
          <w:szCs w:val="22"/>
          <w:lang w:val="bg-BG" w:eastAsia="en-US"/>
        </w:rPr>
        <w:t xml:space="preserve">Съществуващи системи и компоненти, включени в обхвата на услугата: </w:t>
      </w:r>
    </w:p>
    <w:p w:rsidR="00F10B18" w:rsidRPr="00F10B18" w:rsidRDefault="00F10B18" w:rsidP="00F10B18">
      <w:pPr>
        <w:jc w:val="both"/>
        <w:rPr>
          <w:rFonts w:eastAsia="Calibri"/>
          <w:sz w:val="24"/>
          <w:szCs w:val="22"/>
          <w:lang w:val="bg-BG" w:eastAsia="en-US"/>
        </w:rPr>
      </w:pPr>
    </w:p>
    <w:p w:rsidR="00F10B18" w:rsidRPr="00F10B18" w:rsidRDefault="00F10B18" w:rsidP="00F10B18">
      <w:pPr>
        <w:numPr>
          <w:ilvl w:val="0"/>
          <w:numId w:val="11"/>
        </w:numPr>
        <w:jc w:val="both"/>
        <w:rPr>
          <w:rFonts w:eastAsia="Calibri"/>
          <w:sz w:val="24"/>
          <w:szCs w:val="22"/>
          <w:lang w:val="bg-BG" w:eastAsia="en-US"/>
        </w:rPr>
      </w:pPr>
      <w:r w:rsidRPr="00F10B18">
        <w:rPr>
          <w:rFonts w:eastAsia="Calibri"/>
          <w:sz w:val="24"/>
          <w:szCs w:val="22"/>
          <w:lang w:val="bg-BG" w:eastAsia="en-US"/>
        </w:rPr>
        <w:t>Системи за информационна сигурност и техните компоненти, които ще се поддържат и управляват от изпълнителя:</w:t>
      </w:r>
    </w:p>
    <w:p w:rsidR="00F10B18" w:rsidRPr="00F10B18" w:rsidRDefault="00F10B18" w:rsidP="00F10B18">
      <w:pPr>
        <w:jc w:val="both"/>
        <w:rPr>
          <w:rFonts w:eastAsia="Calibri"/>
          <w:sz w:val="24"/>
          <w:szCs w:val="22"/>
          <w:lang w:val="bg-BG" w:eastAsia="en-US"/>
        </w:rPr>
      </w:pPr>
    </w:p>
    <w:p w:rsidR="00F10B18" w:rsidRPr="00F10B18" w:rsidRDefault="00F10B18" w:rsidP="00F10B18">
      <w:pPr>
        <w:numPr>
          <w:ilvl w:val="1"/>
          <w:numId w:val="11"/>
        </w:numPr>
        <w:jc w:val="both"/>
        <w:rPr>
          <w:rFonts w:eastAsia="Calibri"/>
          <w:sz w:val="24"/>
          <w:szCs w:val="22"/>
          <w:lang w:val="bg-BG" w:eastAsia="en-US"/>
        </w:rPr>
      </w:pPr>
      <w:r w:rsidRPr="00F10B18">
        <w:rPr>
          <w:rFonts w:eastAsia="Calibri"/>
          <w:sz w:val="24"/>
          <w:szCs w:val="22"/>
          <w:lang w:val="bg-BG" w:eastAsia="en-US"/>
        </w:rPr>
        <w:t xml:space="preserve"> 2 бр. PALO ALTO NETWORKS PA-3020, инсталирани в резервирана (High Availability) двойка със следните лицензи:</w:t>
      </w:r>
    </w:p>
    <w:p w:rsidR="00F10B18" w:rsidRPr="00F10B18" w:rsidRDefault="00F10B18" w:rsidP="00F10B18">
      <w:pPr>
        <w:jc w:val="both"/>
        <w:rPr>
          <w:rFonts w:eastAsia="Calibri"/>
          <w:sz w:val="24"/>
          <w:szCs w:val="22"/>
          <w:lang w:val="bg-BG" w:eastAsia="en-US"/>
        </w:rPr>
      </w:pPr>
    </w:p>
    <w:p w:rsidR="00F10B18" w:rsidRPr="00F10B18" w:rsidRDefault="00F10B18" w:rsidP="00F10B18">
      <w:pPr>
        <w:numPr>
          <w:ilvl w:val="2"/>
          <w:numId w:val="11"/>
        </w:numPr>
        <w:jc w:val="both"/>
        <w:rPr>
          <w:rFonts w:eastAsia="Calibri"/>
          <w:sz w:val="24"/>
          <w:szCs w:val="22"/>
          <w:lang w:val="bg-BG" w:eastAsia="en-US"/>
        </w:rPr>
      </w:pPr>
      <w:r w:rsidRPr="00F10B18">
        <w:rPr>
          <w:rFonts w:eastAsia="Calibri"/>
          <w:sz w:val="24"/>
          <w:szCs w:val="22"/>
          <w:lang w:val="bg-BG" w:eastAsia="en-US"/>
        </w:rPr>
        <w:t>PA-3020 Threat Prevention Subscription for devices in HA pair</w:t>
      </w:r>
    </w:p>
    <w:p w:rsidR="00F10B18" w:rsidRPr="00F10B18" w:rsidRDefault="00F10B18" w:rsidP="00F10B18">
      <w:pPr>
        <w:numPr>
          <w:ilvl w:val="2"/>
          <w:numId w:val="11"/>
        </w:numPr>
        <w:jc w:val="both"/>
        <w:rPr>
          <w:rFonts w:eastAsia="Calibri"/>
          <w:sz w:val="24"/>
          <w:szCs w:val="22"/>
          <w:lang w:val="bg-BG" w:eastAsia="en-US"/>
        </w:rPr>
      </w:pPr>
      <w:r w:rsidRPr="00F10B18">
        <w:rPr>
          <w:rFonts w:eastAsia="Calibri"/>
          <w:sz w:val="24"/>
          <w:szCs w:val="22"/>
          <w:lang w:val="bg-BG" w:eastAsia="en-US"/>
        </w:rPr>
        <w:t>PA-3020 PANDB URL Filtering Subscription for devices in HA pair</w:t>
      </w:r>
    </w:p>
    <w:p w:rsidR="00F10B18" w:rsidRPr="00F10B18" w:rsidRDefault="00F10B18" w:rsidP="00F10B18">
      <w:pPr>
        <w:numPr>
          <w:ilvl w:val="2"/>
          <w:numId w:val="11"/>
        </w:numPr>
        <w:jc w:val="both"/>
        <w:rPr>
          <w:rFonts w:eastAsia="Calibri"/>
          <w:sz w:val="24"/>
          <w:szCs w:val="22"/>
          <w:lang w:val="bg-BG" w:eastAsia="en-US"/>
        </w:rPr>
      </w:pPr>
      <w:r w:rsidRPr="00F10B18">
        <w:rPr>
          <w:rFonts w:eastAsia="Calibri"/>
          <w:sz w:val="24"/>
          <w:szCs w:val="22"/>
          <w:lang w:val="bg-BG" w:eastAsia="en-US"/>
        </w:rPr>
        <w:t>PA-3020 WildFire Subscription for devices in HA pair</w:t>
      </w:r>
    </w:p>
    <w:p w:rsidR="00F10B18" w:rsidRPr="00F10B18" w:rsidRDefault="00F10B18" w:rsidP="00F10B18">
      <w:pPr>
        <w:numPr>
          <w:ilvl w:val="2"/>
          <w:numId w:val="11"/>
        </w:numPr>
        <w:jc w:val="both"/>
        <w:rPr>
          <w:rFonts w:eastAsia="Calibri"/>
          <w:sz w:val="24"/>
          <w:szCs w:val="22"/>
          <w:lang w:val="bg-BG" w:eastAsia="en-US"/>
        </w:rPr>
      </w:pPr>
      <w:r w:rsidRPr="00F10B18">
        <w:rPr>
          <w:rFonts w:eastAsia="Calibri"/>
          <w:sz w:val="24"/>
          <w:szCs w:val="22"/>
          <w:lang w:val="bg-BG" w:eastAsia="en-US"/>
        </w:rPr>
        <w:t>PA-3020 GlobalProtect Subscription for devices in HA pair</w:t>
      </w:r>
    </w:p>
    <w:p w:rsidR="00F10B18" w:rsidRPr="00F10B18" w:rsidRDefault="00F10B18" w:rsidP="00F10B18">
      <w:pPr>
        <w:jc w:val="both"/>
        <w:rPr>
          <w:rFonts w:eastAsia="Calibri"/>
          <w:sz w:val="24"/>
          <w:szCs w:val="22"/>
          <w:lang w:val="bg-BG" w:eastAsia="en-US"/>
        </w:rPr>
      </w:pPr>
    </w:p>
    <w:p w:rsidR="00F10B18" w:rsidRPr="00F10B18" w:rsidRDefault="00F10B18" w:rsidP="00F10B18">
      <w:pPr>
        <w:numPr>
          <w:ilvl w:val="1"/>
          <w:numId w:val="11"/>
        </w:numPr>
        <w:jc w:val="both"/>
        <w:rPr>
          <w:rFonts w:eastAsia="Calibri"/>
          <w:sz w:val="24"/>
          <w:szCs w:val="22"/>
          <w:lang w:val="bg-BG" w:eastAsia="en-US"/>
        </w:rPr>
      </w:pPr>
      <w:r w:rsidRPr="00F10B18">
        <w:rPr>
          <w:rFonts w:eastAsia="Calibri"/>
          <w:sz w:val="24"/>
          <w:szCs w:val="22"/>
          <w:lang w:val="bg-BG" w:eastAsia="en-US"/>
        </w:rPr>
        <w:t xml:space="preserve"> McAfee ePolicy Orchestrator Management Server със следните лицензи:</w:t>
      </w:r>
    </w:p>
    <w:p w:rsidR="00F10B18" w:rsidRPr="00F10B18" w:rsidRDefault="00F10B18" w:rsidP="00F10B18">
      <w:pPr>
        <w:jc w:val="both"/>
        <w:rPr>
          <w:rFonts w:eastAsia="Calibri"/>
          <w:sz w:val="24"/>
          <w:szCs w:val="22"/>
          <w:lang w:val="bg-BG" w:eastAsia="en-US"/>
        </w:rPr>
      </w:pPr>
      <w:r w:rsidRPr="00F10B18">
        <w:rPr>
          <w:rFonts w:eastAsia="Calibri"/>
          <w:sz w:val="24"/>
          <w:szCs w:val="22"/>
          <w:lang w:val="bg-BG" w:eastAsia="en-US"/>
        </w:rPr>
        <w:t>McAfee Complete EndPoint Protection – Business LICENSE</w:t>
      </w:r>
    </w:p>
    <w:p w:rsidR="00F10B18" w:rsidRPr="00F10B18" w:rsidRDefault="00F10B18" w:rsidP="00F10B18">
      <w:pPr>
        <w:jc w:val="both"/>
        <w:rPr>
          <w:rFonts w:eastAsia="Calibri"/>
          <w:sz w:val="24"/>
          <w:szCs w:val="22"/>
          <w:lang w:val="bg-BG" w:eastAsia="en-US"/>
        </w:rPr>
      </w:pPr>
    </w:p>
    <w:p w:rsidR="00F10B18" w:rsidRPr="00F10B18" w:rsidRDefault="00F10B18" w:rsidP="00F10B18">
      <w:pPr>
        <w:jc w:val="both"/>
        <w:rPr>
          <w:rFonts w:eastAsia="Calibri"/>
          <w:sz w:val="24"/>
          <w:szCs w:val="22"/>
          <w:lang w:val="bg-BG" w:eastAsia="en-US"/>
        </w:rPr>
      </w:pPr>
      <w:r w:rsidRPr="00F10B18">
        <w:rPr>
          <w:rFonts w:eastAsia="Calibri"/>
          <w:sz w:val="24"/>
          <w:szCs w:val="22"/>
          <w:lang w:val="bg-BG" w:eastAsia="en-US"/>
        </w:rPr>
        <w:t xml:space="preserve"> </w:t>
      </w:r>
    </w:p>
    <w:p w:rsidR="00F10B18" w:rsidRPr="00F10B18" w:rsidRDefault="00F10B18" w:rsidP="00F10B18">
      <w:pPr>
        <w:numPr>
          <w:ilvl w:val="0"/>
          <w:numId w:val="11"/>
        </w:numPr>
        <w:jc w:val="both"/>
        <w:rPr>
          <w:rFonts w:eastAsia="Calibri"/>
          <w:sz w:val="24"/>
          <w:szCs w:val="22"/>
          <w:lang w:val="bg-BG" w:eastAsia="en-US"/>
        </w:rPr>
      </w:pPr>
      <w:r w:rsidRPr="00F10B18">
        <w:rPr>
          <w:rFonts w:eastAsia="Calibri"/>
          <w:sz w:val="24"/>
          <w:szCs w:val="22"/>
          <w:lang w:val="bg-BG" w:eastAsia="en-US"/>
        </w:rPr>
        <w:t>Инфраструктурни системи и техните компоненти, които ще се поддържат и управляват от изпълнителя:</w:t>
      </w:r>
    </w:p>
    <w:p w:rsidR="00F10B18" w:rsidRPr="00F10B18" w:rsidRDefault="00F10B18" w:rsidP="00F10B18">
      <w:pPr>
        <w:numPr>
          <w:ilvl w:val="1"/>
          <w:numId w:val="11"/>
        </w:numPr>
        <w:jc w:val="both"/>
        <w:rPr>
          <w:rFonts w:eastAsia="Calibri"/>
          <w:sz w:val="24"/>
          <w:szCs w:val="22"/>
          <w:lang w:val="bg-BG" w:eastAsia="en-US"/>
        </w:rPr>
      </w:pPr>
      <w:r w:rsidRPr="00F10B18">
        <w:rPr>
          <w:rFonts w:eastAsia="Calibri"/>
          <w:sz w:val="24"/>
          <w:szCs w:val="22"/>
          <w:lang w:val="bg-BG" w:eastAsia="en-US"/>
        </w:rPr>
        <w:t xml:space="preserve"> 2 броя Debian базирани DNS сървъра, инсталирани в резервирана (High Availability) двойка и  1 брой </w:t>
      </w:r>
      <w:r w:rsidRPr="00F10B18">
        <w:rPr>
          <w:rFonts w:eastAsia="Calibri"/>
          <w:sz w:val="24"/>
          <w:szCs w:val="22"/>
          <w:lang w:eastAsia="en-US"/>
        </w:rPr>
        <w:t>CentOS</w:t>
      </w:r>
      <w:r w:rsidRPr="00F10B18">
        <w:rPr>
          <w:rFonts w:eastAsia="Calibri"/>
          <w:sz w:val="24"/>
          <w:szCs w:val="22"/>
          <w:lang w:val="bg-BG" w:eastAsia="en-US"/>
        </w:rPr>
        <w:t xml:space="preserve"> базиран DNS сървър.</w:t>
      </w:r>
    </w:p>
    <w:p w:rsidR="00F10B18" w:rsidRPr="00F10B18" w:rsidRDefault="00F10B18" w:rsidP="00F10B18">
      <w:pPr>
        <w:numPr>
          <w:ilvl w:val="1"/>
          <w:numId w:val="11"/>
        </w:numPr>
        <w:jc w:val="both"/>
        <w:rPr>
          <w:rFonts w:eastAsia="Calibri"/>
          <w:sz w:val="24"/>
          <w:szCs w:val="22"/>
          <w:lang w:val="bg-BG" w:eastAsia="en-US"/>
        </w:rPr>
      </w:pPr>
      <w:r w:rsidRPr="00F10B18">
        <w:rPr>
          <w:rFonts w:eastAsia="Calibri"/>
          <w:sz w:val="24"/>
          <w:szCs w:val="22"/>
          <w:lang w:val="bg-BG" w:eastAsia="en-US"/>
        </w:rPr>
        <w:t xml:space="preserve"> 2 броя системи, базирани на Zen Load Balancer open source технология, за балансиране на натоварването в трафика към предоставяните публични услуги, инсталирани в резервирана (High Availability) двойка.</w:t>
      </w:r>
    </w:p>
    <w:p w:rsidR="00F10B18" w:rsidRPr="00F10B18" w:rsidRDefault="00F10B18" w:rsidP="00F10B18">
      <w:pPr>
        <w:numPr>
          <w:ilvl w:val="1"/>
          <w:numId w:val="11"/>
        </w:numPr>
        <w:jc w:val="both"/>
        <w:rPr>
          <w:rFonts w:eastAsia="Calibri"/>
          <w:sz w:val="24"/>
          <w:szCs w:val="22"/>
          <w:lang w:val="bg-BG" w:eastAsia="en-US"/>
        </w:rPr>
      </w:pPr>
      <w:r w:rsidRPr="00F10B18">
        <w:rPr>
          <w:rFonts w:eastAsia="Calibri"/>
          <w:sz w:val="24"/>
          <w:szCs w:val="22"/>
          <w:lang w:val="bg-BG" w:eastAsia="en-US"/>
        </w:rPr>
        <w:t xml:space="preserve"> 1 брой </w:t>
      </w:r>
      <w:r w:rsidRPr="00F10B18">
        <w:rPr>
          <w:rFonts w:eastAsia="Calibri"/>
          <w:sz w:val="24"/>
          <w:szCs w:val="22"/>
          <w:lang w:eastAsia="en-US"/>
        </w:rPr>
        <w:t>Linux</w:t>
      </w:r>
      <w:r w:rsidRPr="00F10B18">
        <w:rPr>
          <w:rFonts w:eastAsia="Calibri"/>
          <w:sz w:val="24"/>
          <w:szCs w:val="22"/>
          <w:lang w:val="bg-BG" w:eastAsia="en-US"/>
        </w:rPr>
        <w:t xml:space="preserve"> сървър с инсталирана система за наблюдение </w:t>
      </w:r>
      <w:r w:rsidRPr="00F10B18">
        <w:rPr>
          <w:rFonts w:eastAsia="Calibri"/>
          <w:sz w:val="24"/>
          <w:szCs w:val="22"/>
          <w:lang w:eastAsia="en-US"/>
        </w:rPr>
        <w:t>Zabbix</w:t>
      </w:r>
    </w:p>
    <w:p w:rsidR="00F10B18" w:rsidRDefault="00F10B18" w:rsidP="00F10B18">
      <w:pPr>
        <w:jc w:val="both"/>
        <w:rPr>
          <w:sz w:val="24"/>
          <w:szCs w:val="24"/>
          <w:lang w:val="bg-BG"/>
        </w:rPr>
      </w:pPr>
      <w:bookmarkStart w:id="1" w:name="_GoBack"/>
      <w:bookmarkEnd w:id="1"/>
    </w:p>
    <w:sectPr w:rsidR="00F10B18" w:rsidSect="00DA3C9C">
      <w:pgSz w:w="12240" w:h="15840"/>
      <w:pgMar w:top="1417" w:right="1417" w:bottom="1276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F7009" w:rsidRDefault="005F7009" w:rsidP="00187B41">
      <w:r>
        <w:separator/>
      </w:r>
    </w:p>
  </w:endnote>
  <w:endnote w:type="continuationSeparator" w:id="0">
    <w:p w:rsidR="005F7009" w:rsidRDefault="005F7009" w:rsidP="00187B4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PMingLiU">
    <w:altName w:val="新細明體"/>
    <w:panose1 w:val="02010601000101010101"/>
    <w:charset w:val="88"/>
    <w:family w:val="auto"/>
    <w:notTrueType/>
    <w:pitch w:val="variable"/>
    <w:sig w:usb0="00000001" w:usb1="08080000" w:usb2="00000010" w:usb3="00000000" w:csb0="001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F7009" w:rsidRDefault="005F7009" w:rsidP="00187B41">
      <w:r>
        <w:separator/>
      </w:r>
    </w:p>
  </w:footnote>
  <w:footnote w:type="continuationSeparator" w:id="0">
    <w:p w:rsidR="005F7009" w:rsidRDefault="005F7009" w:rsidP="00187B4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E53510B"/>
    <w:multiLevelType w:val="hybridMultilevel"/>
    <w:tmpl w:val="AB320DE2"/>
    <w:lvl w:ilvl="0" w:tplc="98AC9D58">
      <w:start w:val="50"/>
      <w:numFmt w:val="decimal"/>
      <w:lvlText w:val="%1"/>
      <w:lvlJc w:val="left"/>
      <w:pPr>
        <w:ind w:left="1065" w:hanging="360"/>
      </w:pPr>
      <w:rPr>
        <w:b/>
      </w:rPr>
    </w:lvl>
    <w:lvl w:ilvl="1" w:tplc="04020019">
      <w:start w:val="1"/>
      <w:numFmt w:val="lowerLetter"/>
      <w:lvlText w:val="%2."/>
      <w:lvlJc w:val="left"/>
      <w:pPr>
        <w:ind w:left="1785" w:hanging="360"/>
      </w:pPr>
    </w:lvl>
    <w:lvl w:ilvl="2" w:tplc="0402001B">
      <w:start w:val="1"/>
      <w:numFmt w:val="lowerRoman"/>
      <w:lvlText w:val="%3."/>
      <w:lvlJc w:val="right"/>
      <w:pPr>
        <w:ind w:left="2505" w:hanging="180"/>
      </w:pPr>
    </w:lvl>
    <w:lvl w:ilvl="3" w:tplc="0402000F">
      <w:start w:val="1"/>
      <w:numFmt w:val="decimal"/>
      <w:lvlText w:val="%4."/>
      <w:lvlJc w:val="left"/>
      <w:pPr>
        <w:ind w:left="3225" w:hanging="360"/>
      </w:pPr>
    </w:lvl>
    <w:lvl w:ilvl="4" w:tplc="04020019">
      <w:start w:val="1"/>
      <w:numFmt w:val="lowerLetter"/>
      <w:lvlText w:val="%5."/>
      <w:lvlJc w:val="left"/>
      <w:pPr>
        <w:ind w:left="3945" w:hanging="360"/>
      </w:pPr>
    </w:lvl>
    <w:lvl w:ilvl="5" w:tplc="0402001B">
      <w:start w:val="1"/>
      <w:numFmt w:val="lowerRoman"/>
      <w:lvlText w:val="%6."/>
      <w:lvlJc w:val="right"/>
      <w:pPr>
        <w:ind w:left="4665" w:hanging="180"/>
      </w:pPr>
    </w:lvl>
    <w:lvl w:ilvl="6" w:tplc="0402000F">
      <w:start w:val="1"/>
      <w:numFmt w:val="decimal"/>
      <w:lvlText w:val="%7."/>
      <w:lvlJc w:val="left"/>
      <w:pPr>
        <w:ind w:left="5385" w:hanging="360"/>
      </w:pPr>
    </w:lvl>
    <w:lvl w:ilvl="7" w:tplc="04020019">
      <w:start w:val="1"/>
      <w:numFmt w:val="lowerLetter"/>
      <w:lvlText w:val="%8."/>
      <w:lvlJc w:val="left"/>
      <w:pPr>
        <w:ind w:left="6105" w:hanging="360"/>
      </w:pPr>
    </w:lvl>
    <w:lvl w:ilvl="8" w:tplc="0402001B">
      <w:start w:val="1"/>
      <w:numFmt w:val="lowerRoman"/>
      <w:lvlText w:val="%9."/>
      <w:lvlJc w:val="right"/>
      <w:pPr>
        <w:ind w:left="6825" w:hanging="180"/>
      </w:pPr>
    </w:lvl>
  </w:abstractNum>
  <w:abstractNum w:abstractNumId="1">
    <w:nsid w:val="354842CC"/>
    <w:multiLevelType w:val="hybridMultilevel"/>
    <w:tmpl w:val="5838B21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651770D"/>
    <w:multiLevelType w:val="multilevel"/>
    <w:tmpl w:val="5C9ADD32"/>
    <w:lvl w:ilvl="0">
      <w:start w:val="1"/>
      <w:numFmt w:val="upperRoman"/>
      <w:lvlText w:val="%1."/>
      <w:lvlJc w:val="left"/>
      <w:pPr>
        <w:ind w:left="1146" w:hanging="72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145" w:hanging="720"/>
      </w:pPr>
      <w:rPr>
        <w:rFonts w:hint="default"/>
        <w:i w:val="0"/>
      </w:rPr>
    </w:lvl>
    <w:lvl w:ilvl="2">
      <w:start w:val="1"/>
      <w:numFmt w:val="decimal"/>
      <w:isLgl/>
      <w:lvlText w:val="%1.%2.%3."/>
      <w:lvlJc w:val="left"/>
      <w:pPr>
        <w:ind w:left="1364" w:hanging="108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724" w:hanging="144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24" w:hanging="144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084" w:hanging="180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444" w:hanging="216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804" w:hanging="252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164" w:hanging="2880"/>
      </w:pPr>
      <w:rPr>
        <w:rFonts w:hint="default"/>
      </w:rPr>
    </w:lvl>
  </w:abstractNum>
  <w:abstractNum w:abstractNumId="3">
    <w:nsid w:val="494E0850"/>
    <w:multiLevelType w:val="hybridMultilevel"/>
    <w:tmpl w:val="D96ED65C"/>
    <w:lvl w:ilvl="0" w:tplc="0402000F">
      <w:start w:val="12"/>
      <w:numFmt w:val="decimal"/>
      <w:lvlText w:val="%1."/>
      <w:lvlJc w:val="left"/>
      <w:pPr>
        <w:ind w:left="720" w:hanging="360"/>
      </w:pPr>
    </w:lvl>
    <w:lvl w:ilvl="1" w:tplc="04020019">
      <w:start w:val="1"/>
      <w:numFmt w:val="lowerLetter"/>
      <w:lvlText w:val="%2."/>
      <w:lvlJc w:val="left"/>
      <w:pPr>
        <w:ind w:left="1440" w:hanging="360"/>
      </w:pPr>
    </w:lvl>
    <w:lvl w:ilvl="2" w:tplc="0402001B">
      <w:start w:val="1"/>
      <w:numFmt w:val="lowerRoman"/>
      <w:lvlText w:val="%3."/>
      <w:lvlJc w:val="right"/>
      <w:pPr>
        <w:ind w:left="2160" w:hanging="180"/>
      </w:pPr>
    </w:lvl>
    <w:lvl w:ilvl="3" w:tplc="0402000F">
      <w:start w:val="1"/>
      <w:numFmt w:val="decimal"/>
      <w:lvlText w:val="%4."/>
      <w:lvlJc w:val="left"/>
      <w:pPr>
        <w:ind w:left="2880" w:hanging="360"/>
      </w:pPr>
    </w:lvl>
    <w:lvl w:ilvl="4" w:tplc="04020019">
      <w:start w:val="1"/>
      <w:numFmt w:val="lowerLetter"/>
      <w:lvlText w:val="%5."/>
      <w:lvlJc w:val="left"/>
      <w:pPr>
        <w:ind w:left="3600" w:hanging="360"/>
      </w:pPr>
    </w:lvl>
    <w:lvl w:ilvl="5" w:tplc="0402001B">
      <w:start w:val="1"/>
      <w:numFmt w:val="lowerRoman"/>
      <w:lvlText w:val="%6."/>
      <w:lvlJc w:val="right"/>
      <w:pPr>
        <w:ind w:left="4320" w:hanging="180"/>
      </w:pPr>
    </w:lvl>
    <w:lvl w:ilvl="6" w:tplc="0402000F">
      <w:start w:val="1"/>
      <w:numFmt w:val="decimal"/>
      <w:lvlText w:val="%7."/>
      <w:lvlJc w:val="left"/>
      <w:pPr>
        <w:ind w:left="5040" w:hanging="360"/>
      </w:pPr>
    </w:lvl>
    <w:lvl w:ilvl="7" w:tplc="04020019">
      <w:start w:val="1"/>
      <w:numFmt w:val="lowerLetter"/>
      <w:lvlText w:val="%8."/>
      <w:lvlJc w:val="left"/>
      <w:pPr>
        <w:ind w:left="5760" w:hanging="360"/>
      </w:pPr>
    </w:lvl>
    <w:lvl w:ilvl="8" w:tplc="0402001B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DA30F02"/>
    <w:multiLevelType w:val="hybridMultilevel"/>
    <w:tmpl w:val="B534F8EA"/>
    <w:lvl w:ilvl="0" w:tplc="74CADBB8">
      <w:start w:val="2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2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67865745"/>
    <w:multiLevelType w:val="hybridMultilevel"/>
    <w:tmpl w:val="94BEAD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682109C6"/>
    <w:multiLevelType w:val="multilevel"/>
    <w:tmpl w:val="644C1B4C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720" w:hanging="360"/>
      </w:pPr>
    </w:lvl>
    <w:lvl w:ilvl="2">
      <w:start w:val="1"/>
      <w:numFmt w:val="decimal"/>
      <w:isLgl/>
      <w:lvlText w:val="%1.%2.%3."/>
      <w:lvlJc w:val="left"/>
      <w:pPr>
        <w:ind w:left="1080" w:hanging="720"/>
      </w:pPr>
    </w:lvl>
    <w:lvl w:ilvl="3">
      <w:start w:val="1"/>
      <w:numFmt w:val="decimal"/>
      <w:isLgl/>
      <w:lvlText w:val="%1.%2.%3.%4."/>
      <w:lvlJc w:val="left"/>
      <w:pPr>
        <w:ind w:left="1080" w:hanging="720"/>
      </w:pPr>
    </w:lvl>
    <w:lvl w:ilvl="4">
      <w:start w:val="1"/>
      <w:numFmt w:val="decimal"/>
      <w:isLgl/>
      <w:lvlText w:val="%1.%2.%3.%4.%5."/>
      <w:lvlJc w:val="left"/>
      <w:pPr>
        <w:ind w:left="1440" w:hanging="1080"/>
      </w:pPr>
    </w:lvl>
    <w:lvl w:ilvl="5">
      <w:start w:val="1"/>
      <w:numFmt w:val="decimal"/>
      <w:isLgl/>
      <w:lvlText w:val="%1.%2.%3.%4.%5.%6."/>
      <w:lvlJc w:val="left"/>
      <w:pPr>
        <w:ind w:left="1440" w:hanging="1080"/>
      </w:pPr>
    </w:lvl>
    <w:lvl w:ilvl="6">
      <w:start w:val="1"/>
      <w:numFmt w:val="decimal"/>
      <w:isLgl/>
      <w:lvlText w:val="%1.%2.%3.%4.%5.%6.%7."/>
      <w:lvlJc w:val="left"/>
      <w:pPr>
        <w:ind w:left="1440" w:hanging="1080"/>
      </w:p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</w:lvl>
    <w:lvl w:ilvl="8">
      <w:start w:val="1"/>
      <w:numFmt w:val="decimal"/>
      <w:isLgl/>
      <w:lvlText w:val="%1.%2.%3.%4.%5.%6.%7.%8.%9."/>
      <w:lvlJc w:val="left"/>
      <w:pPr>
        <w:ind w:left="1800" w:hanging="1440"/>
      </w:pPr>
    </w:lvl>
  </w:abstractNum>
  <w:abstractNum w:abstractNumId="7">
    <w:nsid w:val="6C055B93"/>
    <w:multiLevelType w:val="multilevel"/>
    <w:tmpl w:val="644C1B4C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786" w:hanging="360"/>
      </w:pPr>
    </w:lvl>
    <w:lvl w:ilvl="2">
      <w:start w:val="1"/>
      <w:numFmt w:val="decimal"/>
      <w:isLgl/>
      <w:lvlText w:val="%1.%2.%3."/>
      <w:lvlJc w:val="left"/>
      <w:pPr>
        <w:ind w:left="1080" w:hanging="720"/>
      </w:pPr>
    </w:lvl>
    <w:lvl w:ilvl="3">
      <w:start w:val="1"/>
      <w:numFmt w:val="decimal"/>
      <w:isLgl/>
      <w:lvlText w:val="%1.%2.%3.%4."/>
      <w:lvlJc w:val="left"/>
      <w:pPr>
        <w:ind w:left="1080" w:hanging="720"/>
      </w:pPr>
    </w:lvl>
    <w:lvl w:ilvl="4">
      <w:start w:val="1"/>
      <w:numFmt w:val="decimal"/>
      <w:isLgl/>
      <w:lvlText w:val="%1.%2.%3.%4.%5."/>
      <w:lvlJc w:val="left"/>
      <w:pPr>
        <w:ind w:left="1440" w:hanging="1080"/>
      </w:pPr>
    </w:lvl>
    <w:lvl w:ilvl="5">
      <w:start w:val="1"/>
      <w:numFmt w:val="decimal"/>
      <w:isLgl/>
      <w:lvlText w:val="%1.%2.%3.%4.%5.%6."/>
      <w:lvlJc w:val="left"/>
      <w:pPr>
        <w:ind w:left="1440" w:hanging="1080"/>
      </w:pPr>
    </w:lvl>
    <w:lvl w:ilvl="6">
      <w:start w:val="1"/>
      <w:numFmt w:val="decimal"/>
      <w:isLgl/>
      <w:lvlText w:val="%1.%2.%3.%4.%5.%6.%7."/>
      <w:lvlJc w:val="left"/>
      <w:pPr>
        <w:ind w:left="1440" w:hanging="1080"/>
      </w:p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</w:lvl>
    <w:lvl w:ilvl="8">
      <w:start w:val="1"/>
      <w:numFmt w:val="decimal"/>
      <w:isLgl/>
      <w:lvlText w:val="%1.%2.%3.%4.%5.%6.%7.%8.%9."/>
      <w:lvlJc w:val="left"/>
      <w:pPr>
        <w:ind w:left="1800" w:hanging="1440"/>
      </w:pPr>
    </w:lvl>
  </w:abstractNum>
  <w:abstractNum w:abstractNumId="8">
    <w:nsid w:val="78714B36"/>
    <w:multiLevelType w:val="hybridMultilevel"/>
    <w:tmpl w:val="EF9AAA6A"/>
    <w:lvl w:ilvl="0" w:tplc="6B2624A4">
      <w:start w:val="1"/>
      <w:numFmt w:val="upperLetter"/>
      <w:lvlText w:val="%1.)"/>
      <w:lvlJc w:val="left"/>
      <w:pPr>
        <w:ind w:left="720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ind w:left="1440" w:hanging="360"/>
      </w:pPr>
    </w:lvl>
    <w:lvl w:ilvl="2" w:tplc="0402001B" w:tentative="1">
      <w:start w:val="1"/>
      <w:numFmt w:val="lowerRoman"/>
      <w:lvlText w:val="%3."/>
      <w:lvlJc w:val="right"/>
      <w:pPr>
        <w:ind w:left="2160" w:hanging="180"/>
      </w:pPr>
    </w:lvl>
    <w:lvl w:ilvl="3" w:tplc="0402000F" w:tentative="1">
      <w:start w:val="1"/>
      <w:numFmt w:val="decimal"/>
      <w:lvlText w:val="%4."/>
      <w:lvlJc w:val="left"/>
      <w:pPr>
        <w:ind w:left="2880" w:hanging="360"/>
      </w:pPr>
    </w:lvl>
    <w:lvl w:ilvl="4" w:tplc="04020019" w:tentative="1">
      <w:start w:val="1"/>
      <w:numFmt w:val="lowerLetter"/>
      <w:lvlText w:val="%5."/>
      <w:lvlJc w:val="left"/>
      <w:pPr>
        <w:ind w:left="3600" w:hanging="360"/>
      </w:pPr>
    </w:lvl>
    <w:lvl w:ilvl="5" w:tplc="0402001B" w:tentative="1">
      <w:start w:val="1"/>
      <w:numFmt w:val="lowerRoman"/>
      <w:lvlText w:val="%6."/>
      <w:lvlJc w:val="right"/>
      <w:pPr>
        <w:ind w:left="4320" w:hanging="180"/>
      </w:pPr>
    </w:lvl>
    <w:lvl w:ilvl="6" w:tplc="0402000F" w:tentative="1">
      <w:start w:val="1"/>
      <w:numFmt w:val="decimal"/>
      <w:lvlText w:val="%7."/>
      <w:lvlJc w:val="left"/>
      <w:pPr>
        <w:ind w:left="5040" w:hanging="360"/>
      </w:pPr>
    </w:lvl>
    <w:lvl w:ilvl="7" w:tplc="04020019" w:tentative="1">
      <w:start w:val="1"/>
      <w:numFmt w:val="lowerLetter"/>
      <w:lvlText w:val="%8."/>
      <w:lvlJc w:val="left"/>
      <w:pPr>
        <w:ind w:left="5760" w:hanging="360"/>
      </w:pPr>
    </w:lvl>
    <w:lvl w:ilvl="8" w:tplc="040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791C6D1B"/>
    <w:multiLevelType w:val="hybridMultilevel"/>
    <w:tmpl w:val="75CEC588"/>
    <w:lvl w:ilvl="0" w:tplc="60FACD7A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02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2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2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2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2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2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2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2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7F2870BD"/>
    <w:multiLevelType w:val="hybridMultilevel"/>
    <w:tmpl w:val="BE7E64D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10"/>
  </w:num>
  <w:num w:numId="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9"/>
  </w:num>
  <w:num w:numId="5">
    <w:abstractNumId w:val="4"/>
  </w:num>
  <w:num w:numId="6">
    <w:abstractNumId w:val="0"/>
    <w:lvlOverride w:ilvl="0">
      <w:startOverride w:val="50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3"/>
    <w:lvlOverride w:ilvl="0">
      <w:startOverride w:val="1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2"/>
  </w:num>
  <w:num w:numId="9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54873"/>
    <w:rsid w:val="00023D8C"/>
    <w:rsid w:val="00031A9A"/>
    <w:rsid w:val="00084A97"/>
    <w:rsid w:val="000A298E"/>
    <w:rsid w:val="000C45C5"/>
    <w:rsid w:val="000D64B1"/>
    <w:rsid w:val="0010188E"/>
    <w:rsid w:val="00123452"/>
    <w:rsid w:val="00132620"/>
    <w:rsid w:val="0013504A"/>
    <w:rsid w:val="00141306"/>
    <w:rsid w:val="00141CC2"/>
    <w:rsid w:val="00165B54"/>
    <w:rsid w:val="00187B41"/>
    <w:rsid w:val="001E5745"/>
    <w:rsid w:val="0021211D"/>
    <w:rsid w:val="00265B77"/>
    <w:rsid w:val="00267E5B"/>
    <w:rsid w:val="002A7C56"/>
    <w:rsid w:val="002D4029"/>
    <w:rsid w:val="00316422"/>
    <w:rsid w:val="00357F8D"/>
    <w:rsid w:val="003608B9"/>
    <w:rsid w:val="003B1286"/>
    <w:rsid w:val="003B4C02"/>
    <w:rsid w:val="00413A38"/>
    <w:rsid w:val="004351BC"/>
    <w:rsid w:val="00453ED4"/>
    <w:rsid w:val="00465A57"/>
    <w:rsid w:val="004774F0"/>
    <w:rsid w:val="00487088"/>
    <w:rsid w:val="00494AB7"/>
    <w:rsid w:val="004B0825"/>
    <w:rsid w:val="004B3DD4"/>
    <w:rsid w:val="004C5033"/>
    <w:rsid w:val="004C7347"/>
    <w:rsid w:val="00552B5B"/>
    <w:rsid w:val="00575CC2"/>
    <w:rsid w:val="005A72D4"/>
    <w:rsid w:val="005E4EF7"/>
    <w:rsid w:val="005F1E1A"/>
    <w:rsid w:val="005F7009"/>
    <w:rsid w:val="00602019"/>
    <w:rsid w:val="006024B3"/>
    <w:rsid w:val="00610240"/>
    <w:rsid w:val="00615A96"/>
    <w:rsid w:val="00660E66"/>
    <w:rsid w:val="00666130"/>
    <w:rsid w:val="006C69BD"/>
    <w:rsid w:val="006E0A2D"/>
    <w:rsid w:val="006E75F8"/>
    <w:rsid w:val="00752FCA"/>
    <w:rsid w:val="007552D3"/>
    <w:rsid w:val="00766D48"/>
    <w:rsid w:val="00797C0D"/>
    <w:rsid w:val="007E6380"/>
    <w:rsid w:val="007F5956"/>
    <w:rsid w:val="00845F28"/>
    <w:rsid w:val="00846B2B"/>
    <w:rsid w:val="008702B3"/>
    <w:rsid w:val="008740EE"/>
    <w:rsid w:val="008B38B2"/>
    <w:rsid w:val="008E16C0"/>
    <w:rsid w:val="008F1356"/>
    <w:rsid w:val="00960273"/>
    <w:rsid w:val="0096555E"/>
    <w:rsid w:val="009A0785"/>
    <w:rsid w:val="009F1C0B"/>
    <w:rsid w:val="00A32302"/>
    <w:rsid w:val="00A50C7D"/>
    <w:rsid w:val="00A54873"/>
    <w:rsid w:val="00A62843"/>
    <w:rsid w:val="00A84E80"/>
    <w:rsid w:val="00AB351E"/>
    <w:rsid w:val="00AD0D91"/>
    <w:rsid w:val="00AD12DD"/>
    <w:rsid w:val="00B56F38"/>
    <w:rsid w:val="00B65E54"/>
    <w:rsid w:val="00B86C70"/>
    <w:rsid w:val="00B92D2B"/>
    <w:rsid w:val="00BB1E7C"/>
    <w:rsid w:val="00BD55ED"/>
    <w:rsid w:val="00BD5764"/>
    <w:rsid w:val="00BF456E"/>
    <w:rsid w:val="00C05D8F"/>
    <w:rsid w:val="00C80027"/>
    <w:rsid w:val="00C93544"/>
    <w:rsid w:val="00D35A18"/>
    <w:rsid w:val="00D51079"/>
    <w:rsid w:val="00D6208C"/>
    <w:rsid w:val="00D83C66"/>
    <w:rsid w:val="00D91192"/>
    <w:rsid w:val="00DA3C9C"/>
    <w:rsid w:val="00DA3CC3"/>
    <w:rsid w:val="00DB504F"/>
    <w:rsid w:val="00DC4EC2"/>
    <w:rsid w:val="00DE3F80"/>
    <w:rsid w:val="00E07626"/>
    <w:rsid w:val="00E2769C"/>
    <w:rsid w:val="00E81DDB"/>
    <w:rsid w:val="00E962B6"/>
    <w:rsid w:val="00EE13D9"/>
    <w:rsid w:val="00EE400E"/>
    <w:rsid w:val="00EE598B"/>
    <w:rsid w:val="00F05073"/>
    <w:rsid w:val="00F10B18"/>
    <w:rsid w:val="00F53BA8"/>
    <w:rsid w:val="00F60353"/>
    <w:rsid w:val="00F60801"/>
    <w:rsid w:val="00F93514"/>
    <w:rsid w:val="00FA6D83"/>
    <w:rsid w:val="00FA6F25"/>
    <w:rsid w:val="00FD0D55"/>
    <w:rsid w:val="00FF27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E8A938AB-5B23-4164-BBCC-DD0A2766DD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774F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bg-BG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semiHidden/>
    <w:unhideWhenUsed/>
    <w:rsid w:val="004774F0"/>
    <w:rPr>
      <w:color w:val="0000FF"/>
      <w:u w:val="single"/>
    </w:rPr>
  </w:style>
  <w:style w:type="paragraph" w:styleId="BodyText">
    <w:name w:val="Body Text"/>
    <w:basedOn w:val="Normal"/>
    <w:link w:val="BodyTextChar"/>
    <w:semiHidden/>
    <w:unhideWhenUsed/>
    <w:rsid w:val="004774F0"/>
    <w:pPr>
      <w:jc w:val="both"/>
    </w:pPr>
    <w:rPr>
      <w:sz w:val="28"/>
      <w:lang w:val="bg-BG" w:eastAsia="en-US"/>
    </w:rPr>
  </w:style>
  <w:style w:type="character" w:customStyle="1" w:styleId="BodyTextChar">
    <w:name w:val="Body Text Char"/>
    <w:basedOn w:val="DefaultParagraphFont"/>
    <w:link w:val="BodyText"/>
    <w:semiHidden/>
    <w:rsid w:val="004774F0"/>
    <w:rPr>
      <w:rFonts w:ascii="Times New Roman" w:eastAsia="Times New Roman" w:hAnsi="Times New Roman" w:cs="Times New Roman"/>
      <w:sz w:val="28"/>
      <w:szCs w:val="20"/>
      <w:lang w:val="bg-BG"/>
    </w:rPr>
  </w:style>
  <w:style w:type="paragraph" w:styleId="Header">
    <w:name w:val="header"/>
    <w:basedOn w:val="Normal"/>
    <w:link w:val="HeaderChar"/>
    <w:uiPriority w:val="99"/>
    <w:unhideWhenUsed/>
    <w:rsid w:val="00187B41"/>
    <w:pPr>
      <w:tabs>
        <w:tab w:val="center" w:pos="4703"/>
        <w:tab w:val="right" w:pos="940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87B41"/>
    <w:rPr>
      <w:rFonts w:ascii="Times New Roman" w:eastAsia="Times New Roman" w:hAnsi="Times New Roman" w:cs="Times New Roman"/>
      <w:sz w:val="20"/>
      <w:szCs w:val="20"/>
      <w:lang w:eastAsia="bg-BG"/>
    </w:rPr>
  </w:style>
  <w:style w:type="paragraph" w:styleId="Footer">
    <w:name w:val="footer"/>
    <w:basedOn w:val="Normal"/>
    <w:link w:val="FooterChar"/>
    <w:uiPriority w:val="99"/>
    <w:unhideWhenUsed/>
    <w:rsid w:val="00187B41"/>
    <w:pPr>
      <w:tabs>
        <w:tab w:val="center" w:pos="4703"/>
        <w:tab w:val="right" w:pos="940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87B41"/>
    <w:rPr>
      <w:rFonts w:ascii="Times New Roman" w:eastAsia="Times New Roman" w:hAnsi="Times New Roman" w:cs="Times New Roman"/>
      <w:sz w:val="20"/>
      <w:szCs w:val="20"/>
      <w:lang w:eastAsia="bg-BG"/>
    </w:rPr>
  </w:style>
  <w:style w:type="paragraph" w:styleId="ListParagraph">
    <w:name w:val="List Paragraph"/>
    <w:basedOn w:val="Normal"/>
    <w:uiPriority w:val="34"/>
    <w:qFormat/>
    <w:rsid w:val="00960273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C9354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93544"/>
    <w:rPr>
      <w:rFonts w:ascii="Tahoma" w:eastAsia="Times New Roman" w:hAnsi="Tahoma" w:cs="Tahoma"/>
      <w:sz w:val="16"/>
      <w:szCs w:val="16"/>
      <w:lang w:eastAsia="bg-BG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44987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868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78A1C54-25D9-4BBB-98E8-BB7C305191B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</TotalTime>
  <Pages>4</Pages>
  <Words>1109</Words>
  <Characters>6327</Characters>
  <Application>Microsoft Office Word</Application>
  <DocSecurity>0</DocSecurity>
  <Lines>52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7422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Dimitar Bosev</dc:creator>
  <cp:lastModifiedBy>Martina B. Mitreva</cp:lastModifiedBy>
  <cp:revision>13</cp:revision>
  <cp:lastPrinted>2017-08-03T07:16:00Z</cp:lastPrinted>
  <dcterms:created xsi:type="dcterms:W3CDTF">2017-02-14T11:19:00Z</dcterms:created>
  <dcterms:modified xsi:type="dcterms:W3CDTF">2017-08-03T07:41:00Z</dcterms:modified>
</cp:coreProperties>
</file>