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086F5B" w14:textId="5A684763" w:rsidR="001C655D" w:rsidRPr="00F646D9" w:rsidRDefault="00DE5BED" w:rsidP="00F408FD">
      <w:pPr>
        <w:spacing w:before="240" w:after="120" w:line="276" w:lineRule="auto"/>
        <w:ind w:left="708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hAnsi="Times New Roman" w:cs="Times New Roman"/>
          <w:b/>
          <w:sz w:val="24"/>
          <w:szCs w:val="24"/>
          <w:lang w:val="bg-BG"/>
        </w:rPr>
        <w:t>ТЕХНИЧЕСК</w:t>
      </w:r>
      <w:r w:rsidR="00026AC9">
        <w:rPr>
          <w:rFonts w:ascii="Times New Roman" w:hAnsi="Times New Roman" w:cs="Times New Roman"/>
          <w:b/>
          <w:sz w:val="24"/>
          <w:szCs w:val="24"/>
          <w:lang w:val="bg-BG"/>
        </w:rPr>
        <w:t>А</w:t>
      </w:r>
      <w:r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СПЕЦИФИКАЦИ</w:t>
      </w:r>
      <w:r w:rsidR="00026AC9">
        <w:rPr>
          <w:rFonts w:ascii="Times New Roman" w:hAnsi="Times New Roman" w:cs="Times New Roman"/>
          <w:b/>
          <w:sz w:val="24"/>
          <w:szCs w:val="24"/>
          <w:lang w:val="bg-BG"/>
        </w:rPr>
        <w:t>Я</w:t>
      </w:r>
      <w:r w:rsidR="00F408FD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ЗА </w:t>
      </w:r>
      <w:r w:rsidR="00DF79E9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ИЗВЪНГАРАНЦИОННА ПОДДРЪЖКА НА </w:t>
      </w:r>
      <w:r w:rsidR="00026AC9">
        <w:rPr>
          <w:rFonts w:ascii="Times New Roman" w:hAnsi="Times New Roman" w:cs="Times New Roman"/>
          <w:b/>
          <w:sz w:val="24"/>
          <w:szCs w:val="24"/>
          <w:lang w:val="bg-BG"/>
        </w:rPr>
        <w:t xml:space="preserve">ХОРИЗОНТАЛНИТЕ СИСТЕМИ ОТ РЕСУРСНОТО ОСИГУРЯВАНЕ НА ЕЛЕКТРОННОТО УПРАВЛЕНИЕ ПО ОБОСОБЕНА ПОЗИЦИЯ №2 „ИЗВЪРШВАНЕ НА ИЗВЪНГАРАНЦИОННА ПОДДРЪЖКА НА </w:t>
      </w:r>
      <w:r w:rsidR="00A4526E">
        <w:rPr>
          <w:rFonts w:ascii="Times New Roman" w:hAnsi="Times New Roman" w:cs="Times New Roman"/>
          <w:b/>
          <w:sz w:val="24"/>
          <w:szCs w:val="24"/>
          <w:lang w:val="bg-BG"/>
        </w:rPr>
        <w:t>СИСТЕМАТА ЗА ЕЛЕКТРОННА АВТЕНТИКАЦИЯ</w:t>
      </w:r>
      <w:r w:rsidR="00026AC9">
        <w:rPr>
          <w:rFonts w:ascii="Times New Roman" w:hAnsi="Times New Roman" w:cs="Times New Roman"/>
          <w:b/>
          <w:sz w:val="24"/>
          <w:szCs w:val="24"/>
          <w:lang w:val="bg-BG"/>
        </w:rPr>
        <w:t>“</w:t>
      </w:r>
    </w:p>
    <w:p w14:paraId="29A4C63C" w14:textId="77777777" w:rsidR="00747E74" w:rsidRPr="00F646D9" w:rsidRDefault="00747E74" w:rsidP="00B07B01">
      <w:pPr>
        <w:pStyle w:val="I"/>
      </w:pPr>
      <w:r w:rsidRPr="00F646D9">
        <w:t>ОБЩА ИНФОРМАЦИЯ</w:t>
      </w:r>
    </w:p>
    <w:p w14:paraId="3155ACE9" w14:textId="77777777" w:rsidR="00747E74" w:rsidRPr="00F646D9" w:rsidRDefault="00747E74" w:rsidP="00B07B01">
      <w:pPr>
        <w:pStyle w:val="1"/>
      </w:pPr>
      <w:r w:rsidRPr="00F646D9">
        <w:t>ВЪВЕДЕНИЕ</w:t>
      </w:r>
    </w:p>
    <w:p w14:paraId="3ED73A91" w14:textId="2261430C" w:rsidR="00131219" w:rsidRPr="00F646D9" w:rsidRDefault="00915BD7" w:rsidP="00131219">
      <w:pPr>
        <w:pStyle w:val="HTMLPreformatted"/>
        <w:jc w:val="both"/>
        <w:rPr>
          <w:sz w:val="24"/>
          <w:szCs w:val="24"/>
        </w:rPr>
      </w:pPr>
      <w:r w:rsidRPr="00F646D9">
        <w:rPr>
          <w:sz w:val="24"/>
          <w:szCs w:val="24"/>
        </w:rPr>
        <w:tab/>
      </w:r>
      <w:r w:rsidR="00747E74" w:rsidRPr="00F646D9">
        <w:rPr>
          <w:sz w:val="24"/>
          <w:szCs w:val="24"/>
        </w:rPr>
        <w:t xml:space="preserve">На основание чл. 18, ал. 1 от Правилника за дейността, структурата и организацията на Държавна агенция „Електронно управление“ (ДАЕУ), </w:t>
      </w:r>
      <w:r w:rsidR="002E1CF8">
        <w:rPr>
          <w:sz w:val="24"/>
          <w:szCs w:val="24"/>
        </w:rPr>
        <w:t>д</w:t>
      </w:r>
      <w:r w:rsidR="00092D98" w:rsidRPr="00F646D9">
        <w:rPr>
          <w:sz w:val="24"/>
          <w:szCs w:val="24"/>
        </w:rPr>
        <w:t>ирекция „Информационни системи и оперативна съвместимост“</w:t>
      </w:r>
      <w:r w:rsidR="00747E74" w:rsidRPr="00F646D9">
        <w:rPr>
          <w:sz w:val="24"/>
          <w:szCs w:val="24"/>
        </w:rPr>
        <w:t xml:space="preserve"> управлява и поддържа </w:t>
      </w:r>
      <w:r w:rsidR="00092D98" w:rsidRPr="00F646D9">
        <w:rPr>
          <w:sz w:val="24"/>
          <w:szCs w:val="24"/>
        </w:rPr>
        <w:t>централизираните компоненти от архитектурата на електронното управление</w:t>
      </w:r>
      <w:r w:rsidR="002E1CF8">
        <w:rPr>
          <w:sz w:val="24"/>
          <w:szCs w:val="24"/>
        </w:rPr>
        <w:t>,</w:t>
      </w:r>
      <w:r w:rsidR="00092D98" w:rsidRPr="00F646D9">
        <w:rPr>
          <w:sz w:val="24"/>
          <w:szCs w:val="24"/>
        </w:rPr>
        <w:t xml:space="preserve"> в </w:t>
      </w:r>
      <w:r w:rsidR="002E1CF8">
        <w:rPr>
          <w:sz w:val="24"/>
          <w:szCs w:val="24"/>
        </w:rPr>
        <w:t>т. ч.</w:t>
      </w:r>
      <w:r w:rsidR="00092D98" w:rsidRPr="00F646D9">
        <w:rPr>
          <w:sz w:val="24"/>
          <w:szCs w:val="24"/>
        </w:rPr>
        <w:t xml:space="preserve"> и хоризонталните</w:t>
      </w:r>
      <w:r w:rsidR="00747E74" w:rsidRPr="00F646D9">
        <w:rPr>
          <w:sz w:val="24"/>
          <w:szCs w:val="24"/>
        </w:rPr>
        <w:t xml:space="preserve"> </w:t>
      </w:r>
      <w:r w:rsidR="00131219" w:rsidRPr="00F646D9">
        <w:rPr>
          <w:sz w:val="24"/>
          <w:szCs w:val="24"/>
        </w:rPr>
        <w:t>системи, реализиращи функционалност, обща при предоставянето на всяка една електронна административна услуга, а именно:</w:t>
      </w:r>
    </w:p>
    <w:p w14:paraId="61EE90EF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Единен портал за достъп до електронни административни услуги (ЕПДЕАУ);</w:t>
      </w:r>
    </w:p>
    <w:p w14:paraId="183B0CE0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 xml:space="preserve">Система за електронна </w:t>
      </w:r>
      <w:proofErr w:type="spellStart"/>
      <w:r w:rsidRPr="00F646D9">
        <w:rPr>
          <w:sz w:val="24"/>
          <w:szCs w:val="24"/>
        </w:rPr>
        <w:t>автентикация</w:t>
      </w:r>
      <w:proofErr w:type="spellEnd"/>
      <w:r w:rsidRPr="00F646D9">
        <w:rPr>
          <w:sz w:val="24"/>
          <w:szCs w:val="24"/>
        </w:rPr>
        <w:t xml:space="preserve"> (</w:t>
      </w:r>
      <w:proofErr w:type="spellStart"/>
      <w:r w:rsidRPr="00F646D9">
        <w:rPr>
          <w:sz w:val="24"/>
          <w:szCs w:val="24"/>
        </w:rPr>
        <w:t>еАвт</w:t>
      </w:r>
      <w:proofErr w:type="spellEnd"/>
      <w:r w:rsidRPr="00F646D9">
        <w:rPr>
          <w:sz w:val="24"/>
          <w:szCs w:val="24"/>
        </w:rPr>
        <w:t>);</w:t>
      </w:r>
    </w:p>
    <w:p w14:paraId="2C699E01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управление на електронни форми (</w:t>
      </w:r>
      <w:proofErr w:type="spellStart"/>
      <w:r w:rsidRPr="00F646D9">
        <w:rPr>
          <w:sz w:val="24"/>
          <w:szCs w:val="24"/>
        </w:rPr>
        <w:t>еФорми</w:t>
      </w:r>
      <w:proofErr w:type="spellEnd"/>
      <w:r w:rsidRPr="00F646D9">
        <w:rPr>
          <w:sz w:val="24"/>
          <w:szCs w:val="24"/>
        </w:rPr>
        <w:t>);</w:t>
      </w:r>
    </w:p>
    <w:p w14:paraId="6ADF61C7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електронна оторизация (</w:t>
      </w:r>
      <w:proofErr w:type="spellStart"/>
      <w:r w:rsidRPr="00F646D9">
        <w:rPr>
          <w:sz w:val="24"/>
          <w:szCs w:val="24"/>
        </w:rPr>
        <w:t>еОтор</w:t>
      </w:r>
      <w:proofErr w:type="spellEnd"/>
      <w:r w:rsidRPr="00F646D9">
        <w:rPr>
          <w:sz w:val="24"/>
          <w:szCs w:val="24"/>
        </w:rPr>
        <w:t>);</w:t>
      </w:r>
    </w:p>
    <w:p w14:paraId="16B71232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проверка валидността на персонален сертификат (</w:t>
      </w:r>
      <w:proofErr w:type="spellStart"/>
      <w:r w:rsidRPr="00F646D9">
        <w:rPr>
          <w:sz w:val="24"/>
          <w:szCs w:val="24"/>
        </w:rPr>
        <w:t>еВалидиране</w:t>
      </w:r>
      <w:proofErr w:type="spellEnd"/>
      <w:r w:rsidRPr="00F646D9">
        <w:rPr>
          <w:sz w:val="24"/>
          <w:szCs w:val="24"/>
        </w:rPr>
        <w:t>);</w:t>
      </w:r>
    </w:p>
    <w:p w14:paraId="0841C83B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обмен на справочна и удостоверителна информация (</w:t>
      </w:r>
      <w:proofErr w:type="spellStart"/>
      <w:r w:rsidRPr="00F646D9">
        <w:rPr>
          <w:sz w:val="24"/>
          <w:szCs w:val="24"/>
        </w:rPr>
        <w:t>RegiX</w:t>
      </w:r>
      <w:proofErr w:type="spellEnd"/>
      <w:r w:rsidRPr="00F646D9">
        <w:rPr>
          <w:sz w:val="24"/>
          <w:szCs w:val="24"/>
        </w:rPr>
        <w:t>);</w:t>
      </w:r>
    </w:p>
    <w:p w14:paraId="5EAB3E86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плащане (</w:t>
      </w:r>
      <w:proofErr w:type="spellStart"/>
      <w:r w:rsidRPr="00F646D9">
        <w:rPr>
          <w:sz w:val="24"/>
          <w:szCs w:val="24"/>
        </w:rPr>
        <w:t>еПлащане</w:t>
      </w:r>
      <w:proofErr w:type="spellEnd"/>
      <w:r w:rsidRPr="00F646D9">
        <w:rPr>
          <w:sz w:val="24"/>
          <w:szCs w:val="24"/>
        </w:rPr>
        <w:t>);</w:t>
      </w:r>
    </w:p>
    <w:p w14:paraId="6A8A7245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връчване (</w:t>
      </w:r>
      <w:proofErr w:type="spellStart"/>
      <w:r w:rsidRPr="00F646D9">
        <w:rPr>
          <w:sz w:val="24"/>
          <w:szCs w:val="24"/>
        </w:rPr>
        <w:t>еВръчване</w:t>
      </w:r>
      <w:proofErr w:type="spellEnd"/>
      <w:r w:rsidRPr="00F646D9">
        <w:rPr>
          <w:sz w:val="24"/>
          <w:szCs w:val="24"/>
        </w:rPr>
        <w:t>).</w:t>
      </w:r>
    </w:p>
    <w:p w14:paraId="5C4EA7DE" w14:textId="1C6A62B9" w:rsidR="00747E74" w:rsidRPr="00F646D9" w:rsidRDefault="00915BD7" w:rsidP="002E1CF8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Хоризонталните </w:t>
      </w:r>
      <w:r w:rsidR="0013121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системи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на архитектур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ата 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на електронното управление са основна част от подхода, касаещ административното обслужване на българските граждани, бизнеса и взаимодействието на отделните административни органи.</w:t>
      </w:r>
    </w:p>
    <w:p w14:paraId="508AD194" w14:textId="4B514719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Д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ейности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те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по гарантиране на работоспособността на </w:t>
      </w:r>
      <w:r w:rsidR="00A4526E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Системата за електронна </w:t>
      </w:r>
      <w:proofErr w:type="spellStart"/>
      <w:r w:rsidR="00A4526E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автентикация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в настоящата поръчка включват наблюдение на функционирането и гарантиране на нормалната работоспособност на </w:t>
      </w:r>
      <w:r w:rsidR="009A3B7C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портала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или съпътстваща инфраструктура, включително отстраняване на всички дефекти, настъпи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ли по време на експлоатацията им 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и регистрирани в системите за управление на проблеми на Възложителя или Изпълнителя, както промени в работни процеси и процедури, в рамките на съществуващата и/или надградена функционалност. Основна цел на извършването на тези дейности е постигане на параметрите на качество на обслужване, описани в 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настоящото техническо задание</w:t>
      </w:r>
      <w:r w:rsidR="00D22C59" w:rsidRPr="00F646D9">
        <w:rPr>
          <w:rFonts w:ascii="Times New Roman" w:hAnsi="Times New Roman" w:cs="Times New Roman"/>
          <w:sz w:val="24"/>
          <w:szCs w:val="24"/>
          <w:lang w:val="bg-BG"/>
        </w:rPr>
        <w:t xml:space="preserve">, което да осигури и гарантира работоспособността на основния и на спомагателните работни процеси, изпълнявани при предоставяне на електронни административни услуги за бизнеса и за гражданите. </w:t>
      </w:r>
    </w:p>
    <w:p w14:paraId="7897041D" w14:textId="530A230A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F646D9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Място на изпълнение на поръчката: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София, Държавна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агенция „Електронно управление“, </w:t>
      </w:r>
      <w:proofErr w:type="spellStart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ул</w:t>
      </w:r>
      <w:proofErr w:type="spellEnd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.“Ген. Й.</w:t>
      </w:r>
      <w:r w:rsidR="00C52E9D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Гурко“ №6</w:t>
      </w:r>
      <w:r w:rsidR="00D03E95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</w:t>
      </w:r>
    </w:p>
    <w:p w14:paraId="57E09B3C" w14:textId="1633AD26" w:rsidR="00B50923" w:rsidRPr="00026AC9" w:rsidRDefault="00747E74" w:rsidP="00F408FD">
      <w:pPr>
        <w:jc w:val="both"/>
        <w:rPr>
          <w:rFonts w:cs="Times New Roman"/>
          <w:b/>
          <w:strike/>
          <w:color w:val="FF0000"/>
          <w:szCs w:val="24"/>
          <w:u w:val="single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1A7318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Срок за изпълнение на поръчката</w:t>
      </w:r>
      <w:r w:rsidRPr="00136606">
        <w:rPr>
          <w:rFonts w:ascii="Times New Roman" w:eastAsia="Times New Roman" w:hAnsi="Times New Roman" w:cs="Times New Roman"/>
          <w:color w:val="FF0000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е до сключване на договори за надграждане на системите </w:t>
      </w:r>
      <w:r w:rsidR="004D69A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или до и</w:t>
      </w:r>
      <w:r w:rsidR="009969F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зчерпване на финансовия ресурс</w:t>
      </w:r>
      <w:r w:rsidR="00026AC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 но не повече от 12 месеца.</w:t>
      </w:r>
      <w:bookmarkStart w:id="0" w:name="_GoBack"/>
      <w:bookmarkEnd w:id="0"/>
    </w:p>
    <w:p w14:paraId="2885A904" w14:textId="77777777" w:rsidR="00336989" w:rsidRPr="00F646D9" w:rsidRDefault="00336989" w:rsidP="00B07B01">
      <w:pPr>
        <w:pStyle w:val="1"/>
      </w:pPr>
      <w:r w:rsidRPr="00F646D9">
        <w:t>СЪЩЕСТВУВАЩО ПОЛОЖЕНИЕ</w:t>
      </w:r>
    </w:p>
    <w:p w14:paraId="0330ED85" w14:textId="226D1BBB" w:rsidR="00336989" w:rsidRPr="009A3B7C" w:rsidRDefault="00915BD7" w:rsidP="009A3B7C">
      <w:pPr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В момента са внедрени и в редовна експлоатация са основните хоризонтални системи на електронното управление.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истем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ата</w:t>
      </w:r>
      <w:r w:rsidR="00CD570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 обект на настоящата поръчка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е </w:t>
      </w:r>
      <w:r w:rsidR="00A4526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Системата за електронна </w:t>
      </w:r>
      <w:proofErr w:type="spellStart"/>
      <w:r w:rsidR="00A4526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автентикация</w:t>
      </w:r>
      <w:proofErr w:type="spellEnd"/>
      <w:r w:rsidR="00A4526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(</w:t>
      </w:r>
      <w:proofErr w:type="spellStart"/>
      <w:r w:rsidR="00A4526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еАвтентикация</w:t>
      </w:r>
      <w:proofErr w:type="spellEnd"/>
      <w:r w:rsidR="00A4526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).</w:t>
      </w:r>
    </w:p>
    <w:p w14:paraId="37174631" w14:textId="7B3C4445" w:rsidR="00A4526E" w:rsidRDefault="00A4526E" w:rsidP="00A4526E">
      <w:pPr>
        <w:pStyle w:val="1"/>
        <w:numPr>
          <w:ilvl w:val="0"/>
          <w:numId w:val="0"/>
        </w:numPr>
        <w:outlineLvl w:val="9"/>
        <w:rPr>
          <w:b w:val="0"/>
        </w:rPr>
      </w:pPr>
      <w:r>
        <w:rPr>
          <w:b w:val="0"/>
        </w:rPr>
        <w:lastRenderedPageBreak/>
        <w:tab/>
      </w:r>
      <w:r w:rsidRPr="00ED24FB">
        <w:rPr>
          <w:b w:val="0"/>
        </w:rPr>
        <w:t xml:space="preserve">Системата реализира процеса, свързан с идентификация и </w:t>
      </w:r>
      <w:proofErr w:type="spellStart"/>
      <w:r w:rsidRPr="00ED24FB">
        <w:rPr>
          <w:b w:val="0"/>
        </w:rPr>
        <w:t>автентикация</w:t>
      </w:r>
      <w:proofErr w:type="spellEnd"/>
      <w:r w:rsidRPr="00ED24FB">
        <w:rPr>
          <w:b w:val="0"/>
        </w:rPr>
        <w:t xml:space="preserve"> (удостоверяване на самоличността) на заявители на е-услуги, предоставяни от администрации, или на други информационни системи.</w:t>
      </w:r>
      <w:r w:rsidRPr="00F646D9">
        <w:rPr>
          <w:b w:val="0"/>
        </w:rPr>
        <w:t xml:space="preserve"> Системата издава електронни атестати на физически лица и информационни системи и поддържа част от нормативно установените средства за идентификация (КЕП и ПИК на НОИ). </w:t>
      </w:r>
    </w:p>
    <w:p w14:paraId="12ECA364" w14:textId="77777777" w:rsidR="00A4526E" w:rsidRPr="00F646D9" w:rsidRDefault="00A4526E" w:rsidP="00A4526E">
      <w:pPr>
        <w:pStyle w:val="1"/>
        <w:numPr>
          <w:ilvl w:val="0"/>
          <w:numId w:val="0"/>
        </w:numPr>
        <w:outlineLvl w:val="9"/>
        <w:rPr>
          <w:b w:val="0"/>
        </w:rPr>
      </w:pPr>
      <w:r>
        <w:rPr>
          <w:b w:val="0"/>
        </w:rPr>
        <w:tab/>
        <w:t>Разработена е</w:t>
      </w:r>
      <w:r w:rsidRPr="00F646D9">
        <w:rPr>
          <w:b w:val="0"/>
        </w:rPr>
        <w:t xml:space="preserve"> по договор № Д-19/15.04.2015 г. между Министерството на транспорта, информационните технологии и съобщенията и „БУЛ ЕС АЙ“ ООД с предмет: „Доизграждане на инструменталната среда на електронното управление на Република България“, по проект „Надграждане на съществуващите и изграждане на нови централни системи на електронното правителство с оглед на усъвършенстване на информационно-комуникационната среда за по-добро административно обслужване на гражданите и бизнеса“, осъществяван с финансовата подкрепа на Оперативна програма „Административен капацитет” (ОПАК), съфинансирана от Европейския съюз, ч</w:t>
      </w:r>
      <w:r>
        <w:rPr>
          <w:b w:val="0"/>
        </w:rPr>
        <w:t>рез Европейския социален фонд”, чиято гаранционна поддръжка изтича на 06.12.2018 г.</w:t>
      </w:r>
    </w:p>
    <w:p w14:paraId="1B44E1C9" w14:textId="77777777" w:rsidR="00A4526E" w:rsidRPr="00ED24FB" w:rsidRDefault="00A4526E" w:rsidP="00A4526E">
      <w:pPr>
        <w:pStyle w:val="a"/>
        <w:outlineLvl w:val="9"/>
      </w:pPr>
      <w:r>
        <w:tab/>
      </w:r>
      <w:r w:rsidRPr="00ED24FB">
        <w:t xml:space="preserve">Системата за електронна </w:t>
      </w:r>
      <w:proofErr w:type="spellStart"/>
      <w:r w:rsidRPr="00ED24FB">
        <w:t>автентикация</w:t>
      </w:r>
      <w:proofErr w:type="spellEnd"/>
      <w:r w:rsidRPr="00ED24FB">
        <w:t xml:space="preserve"> удостоверява автентичността на средствата за идентификация на лицата и информационните системи в електронния свят. Основните компоненти на системата са:</w:t>
      </w:r>
    </w:p>
    <w:p w14:paraId="3C96A72C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Регистър на обектните идентификатори;</w:t>
      </w:r>
    </w:p>
    <w:p w14:paraId="7A9823F0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Регистър на ресурсите;</w:t>
      </w:r>
    </w:p>
    <w:p w14:paraId="39A7B00A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Компонент за електронна автентификация;</w:t>
      </w:r>
    </w:p>
    <w:p w14:paraId="7119413A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Справочник на атрибути;</w:t>
      </w:r>
    </w:p>
    <w:p w14:paraId="70E846DA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Система за електронна оторизация;</w:t>
      </w:r>
    </w:p>
    <w:p w14:paraId="19F311E8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Шина за услуги (компоненти);</w:t>
      </w:r>
    </w:p>
    <w:p w14:paraId="1D02BCBD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Система за обработка на бизнес събития;</w:t>
      </w:r>
    </w:p>
    <w:p w14:paraId="0D0F4EC4" w14:textId="77777777" w:rsidR="00A4526E" w:rsidRPr="00ED24FB" w:rsidRDefault="00A4526E" w:rsidP="00A4526E">
      <w:pPr>
        <w:pStyle w:val="ListParagraph"/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Журнал на достъпа.</w:t>
      </w:r>
    </w:p>
    <w:p w14:paraId="1F4D8035" w14:textId="77777777" w:rsidR="00A4526E" w:rsidRDefault="00A4526E" w:rsidP="00A4526E">
      <w:pPr>
        <w:tabs>
          <w:tab w:val="left" w:pos="993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ED24FB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  <w:t>Всеки един от компонентите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е инсталиран върху тестова и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продукционна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среда.</w:t>
      </w:r>
    </w:p>
    <w:p w14:paraId="7D882EF2" w14:textId="77777777" w:rsidR="00F646D9" w:rsidRDefault="00F646D9" w:rsidP="00F646D9">
      <w:pPr>
        <w:pStyle w:val="1"/>
      </w:pPr>
      <w:r w:rsidRPr="00F646D9">
        <w:t>ЦЕЛИ</w:t>
      </w:r>
    </w:p>
    <w:p w14:paraId="6C7DFB17" w14:textId="677C96BD" w:rsidR="00F646D9" w:rsidRDefault="00F646D9" w:rsidP="00F646D9">
      <w:pPr>
        <w:pStyle w:val="1"/>
        <w:numPr>
          <w:ilvl w:val="0"/>
          <w:numId w:val="0"/>
        </w:numPr>
        <w:ind w:left="360"/>
        <w:rPr>
          <w:b w:val="0"/>
        </w:rPr>
      </w:pPr>
      <w:r w:rsidRPr="00FD6A8E">
        <w:rPr>
          <w:b w:val="0"/>
        </w:rPr>
        <w:t xml:space="preserve">Целта на настоящата поръчка </w:t>
      </w:r>
      <w:r w:rsidRPr="00FD6A8E">
        <w:rPr>
          <w:rFonts w:eastAsia="Times New Roman"/>
          <w:b w:val="0"/>
        </w:rPr>
        <w:t xml:space="preserve">е гарантиране на </w:t>
      </w:r>
      <w:r w:rsidR="00FD6A8E" w:rsidRPr="00FD6A8E">
        <w:rPr>
          <w:rFonts w:eastAsia="Times New Roman"/>
          <w:b w:val="0"/>
        </w:rPr>
        <w:t>устойчивост и непрекъсваемост на</w:t>
      </w:r>
      <w:r w:rsidR="00FD6A8E" w:rsidRPr="00FD6A8E">
        <w:rPr>
          <w:b w:val="0"/>
        </w:rPr>
        <w:t xml:space="preserve"> основния и на спомагателните</w:t>
      </w:r>
      <w:r w:rsidR="00FD6A8E" w:rsidRPr="00FD6A8E">
        <w:rPr>
          <w:rFonts w:eastAsia="Times New Roman"/>
          <w:b w:val="0"/>
        </w:rPr>
        <w:t xml:space="preserve"> работни процеси </w:t>
      </w:r>
      <w:r w:rsidRPr="00FD6A8E">
        <w:rPr>
          <w:rFonts w:eastAsia="Times New Roman"/>
          <w:b w:val="0"/>
        </w:rPr>
        <w:t xml:space="preserve">на </w:t>
      </w:r>
      <w:proofErr w:type="spellStart"/>
      <w:r w:rsidR="00A4526E">
        <w:rPr>
          <w:rFonts w:eastAsia="Times New Roman"/>
          <w:b w:val="0"/>
        </w:rPr>
        <w:t>еАвтентикацията</w:t>
      </w:r>
      <w:proofErr w:type="spellEnd"/>
      <w:r w:rsidR="00FD6A8E" w:rsidRPr="00FD6A8E">
        <w:rPr>
          <w:rFonts w:eastAsia="Times New Roman"/>
          <w:b w:val="0"/>
        </w:rPr>
        <w:t xml:space="preserve">, чрез постигане на параметрите на качество на обслужване, описани в настоящото техническо задание </w:t>
      </w:r>
      <w:r w:rsidRPr="00FD6A8E">
        <w:rPr>
          <w:rFonts w:eastAsia="Times New Roman"/>
          <w:b w:val="0"/>
        </w:rPr>
        <w:t xml:space="preserve">до сключване на договор за </w:t>
      </w:r>
      <w:r w:rsidR="009A3B7C">
        <w:rPr>
          <w:rFonts w:eastAsia="Times New Roman"/>
          <w:b w:val="0"/>
        </w:rPr>
        <w:t>надграждане на системата</w:t>
      </w:r>
      <w:r w:rsidR="00FD6A8E" w:rsidRPr="00FD6A8E">
        <w:rPr>
          <w:rFonts w:eastAsia="Times New Roman"/>
          <w:b w:val="0"/>
        </w:rPr>
        <w:t>.</w:t>
      </w:r>
      <w:r w:rsidRPr="00FD6A8E">
        <w:rPr>
          <w:b w:val="0"/>
        </w:rPr>
        <w:t xml:space="preserve"> </w:t>
      </w:r>
    </w:p>
    <w:p w14:paraId="381680E4" w14:textId="77777777" w:rsidR="00FD6A8E" w:rsidRDefault="00FD6A8E" w:rsidP="00F646D9">
      <w:pPr>
        <w:pStyle w:val="1"/>
        <w:numPr>
          <w:ilvl w:val="0"/>
          <w:numId w:val="0"/>
        </w:numPr>
        <w:ind w:left="360"/>
        <w:rPr>
          <w:b w:val="0"/>
        </w:rPr>
      </w:pPr>
    </w:p>
    <w:p w14:paraId="525B7515" w14:textId="77777777" w:rsidR="00FD6A8E" w:rsidRDefault="00FD6A8E" w:rsidP="00FD6A8E">
      <w:pPr>
        <w:pStyle w:val="1"/>
      </w:pPr>
      <w:r w:rsidRPr="00FD6A8E">
        <w:t>ОЧАКВАНИ РЕЗУЛТАТИ</w:t>
      </w:r>
    </w:p>
    <w:p w14:paraId="4A00ECE1" w14:textId="40DE209B" w:rsidR="00CD5700" w:rsidRPr="00F646D9" w:rsidRDefault="00CD5700" w:rsidP="009A3B7C">
      <w:pPr>
        <w:pStyle w:val="a"/>
      </w:pPr>
      <w:r w:rsidRPr="00B3096D">
        <w:rPr>
          <w:rStyle w:val="FontStyle60"/>
          <w:sz w:val="24"/>
          <w:szCs w:val="24"/>
        </w:rPr>
        <w:t>Осигуряване на извънгаранционна поддръжка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с цел гарантиране на устойчивост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постигане на висока</w:t>
      </w:r>
      <w:r w:rsidR="00124FC7" w:rsidRPr="00B3096D">
        <w:rPr>
          <w:rStyle w:val="FontStyle60"/>
          <w:sz w:val="24"/>
          <w:szCs w:val="24"/>
        </w:rPr>
        <w:t xml:space="preserve"> </w:t>
      </w:r>
      <w:r w:rsidRPr="00B3096D">
        <w:rPr>
          <w:rStyle w:val="FontStyle60"/>
          <w:sz w:val="24"/>
          <w:szCs w:val="24"/>
        </w:rPr>
        <w:t xml:space="preserve">надеждност и непрекъсваемост на основния и на спомагателните работни процеси на </w:t>
      </w:r>
      <w:proofErr w:type="spellStart"/>
      <w:r w:rsidR="00A4526E">
        <w:t>еАвтентикацията</w:t>
      </w:r>
      <w:proofErr w:type="spellEnd"/>
      <w:r w:rsidR="00A4526E">
        <w:t>.</w:t>
      </w:r>
    </w:p>
    <w:p w14:paraId="7A81C604" w14:textId="77777777" w:rsidR="00124FC7" w:rsidRPr="005743F3" w:rsidRDefault="00124FC7" w:rsidP="00124FC7">
      <w:pPr>
        <w:pStyle w:val="I"/>
      </w:pPr>
      <w:r w:rsidRPr="005743F3">
        <w:t xml:space="preserve">ОПИСАНИЕ НА ПОРЪЧКАТА  </w:t>
      </w:r>
    </w:p>
    <w:p w14:paraId="2BEAB4D9" w14:textId="1B7266E8" w:rsidR="00124FC7" w:rsidRPr="00F646D9" w:rsidRDefault="00124FC7" w:rsidP="009A3B7C">
      <w:pPr>
        <w:pStyle w:val="a"/>
      </w:pPr>
      <w:r w:rsidRPr="005D3FBD">
        <w:t xml:space="preserve">Основните дейности в обхвата на поръчката са свързани с </w:t>
      </w:r>
      <w:r w:rsidRPr="005D3FBD">
        <w:rPr>
          <w:rStyle w:val="FontStyle60"/>
          <w:color w:val="auto"/>
          <w:sz w:val="24"/>
          <w:szCs w:val="20"/>
        </w:rPr>
        <w:t xml:space="preserve">осигуряване на извънгаранционна поддръжка, с цел </w:t>
      </w:r>
      <w:r w:rsidRPr="00ED24FB">
        <w:rPr>
          <w:rStyle w:val="FontStyle60"/>
          <w:color w:val="auto"/>
          <w:sz w:val="24"/>
          <w:szCs w:val="20"/>
        </w:rPr>
        <w:t xml:space="preserve">гарантиране на </w:t>
      </w:r>
      <w:r w:rsidR="005D3FBD" w:rsidRPr="00ED24FB">
        <w:rPr>
          <w:rStyle w:val="FontStyle60"/>
          <w:color w:val="auto"/>
          <w:sz w:val="24"/>
          <w:szCs w:val="20"/>
        </w:rPr>
        <w:t xml:space="preserve">работоспособността, </w:t>
      </w:r>
      <w:r w:rsidRPr="00ED24FB">
        <w:rPr>
          <w:rStyle w:val="FontStyle60"/>
          <w:color w:val="auto"/>
          <w:sz w:val="24"/>
          <w:szCs w:val="20"/>
        </w:rPr>
        <w:t xml:space="preserve">устойчивост, постигане на висока надеждност и непрекъсваемост </w:t>
      </w:r>
      <w:r w:rsidR="005D3FBD" w:rsidRPr="00ED24FB">
        <w:rPr>
          <w:rStyle w:val="FontStyle60"/>
          <w:color w:val="auto"/>
          <w:sz w:val="24"/>
          <w:szCs w:val="20"/>
        </w:rPr>
        <w:t xml:space="preserve"> на основния и на спомагателните</w:t>
      </w:r>
      <w:r w:rsidR="005D3FBD" w:rsidRPr="005D3FBD">
        <w:rPr>
          <w:rStyle w:val="FontStyle60"/>
          <w:color w:val="auto"/>
          <w:sz w:val="24"/>
          <w:szCs w:val="20"/>
        </w:rPr>
        <w:t xml:space="preserve"> работни процеси на </w:t>
      </w:r>
      <w:proofErr w:type="spellStart"/>
      <w:r w:rsidR="00A4526E">
        <w:t>еАвтентикацията</w:t>
      </w:r>
      <w:proofErr w:type="spellEnd"/>
      <w:r w:rsidR="00A4526E">
        <w:t>.</w:t>
      </w:r>
    </w:p>
    <w:p w14:paraId="5CEF8056" w14:textId="77777777" w:rsidR="00124FC7" w:rsidRDefault="00124FC7" w:rsidP="00124FC7">
      <w:pPr>
        <w:pStyle w:val="a"/>
      </w:pPr>
      <w:r w:rsidRPr="00124FC7">
        <w:t>Основни дейности и време за реакция на Изпълнителя</w:t>
      </w:r>
      <w:r w:rsidR="005D3FBD">
        <w:t xml:space="preserve">: </w:t>
      </w:r>
    </w:p>
    <w:p w14:paraId="6B1B3C08" w14:textId="77777777" w:rsidR="005D3FBD" w:rsidRDefault="005D3FBD" w:rsidP="00A414AC">
      <w:pPr>
        <w:pStyle w:val="a"/>
        <w:numPr>
          <w:ilvl w:val="0"/>
          <w:numId w:val="32"/>
        </w:numPr>
      </w:pPr>
      <w:r>
        <w:lastRenderedPageBreak/>
        <w:t xml:space="preserve">Извършване на диагностика </w:t>
      </w:r>
      <w:r w:rsidR="002F5FEA">
        <w:t>на място или отдалечено</w:t>
      </w:r>
      <w:r>
        <w:t xml:space="preserve">, </w:t>
      </w:r>
      <w:r w:rsidR="002F5FEA">
        <w:t xml:space="preserve">с цел осигуряване на правилното функциониране на системите; </w:t>
      </w:r>
    </w:p>
    <w:p w14:paraId="0EDAE21D" w14:textId="6B39041E" w:rsidR="005D3FBD" w:rsidRDefault="005D3FBD" w:rsidP="005D3FBD">
      <w:pPr>
        <w:pStyle w:val="a"/>
        <w:numPr>
          <w:ilvl w:val="0"/>
          <w:numId w:val="32"/>
        </w:numPr>
      </w:pPr>
      <w:r w:rsidRPr="005D3FBD">
        <w:t>Оказване на техническа помощ, обучение и консултации на техническия персонал на Възложителя по поддръжката, експлоатацията и управление на конфигурациите по системите</w:t>
      </w:r>
      <w:r w:rsidR="003A4EFF">
        <w:t>,</w:t>
      </w:r>
      <w:r w:rsidRPr="005D3FBD">
        <w:t xml:space="preserve"> предмет на поръчката</w:t>
      </w:r>
      <w:r w:rsidR="002F5FEA">
        <w:t>;</w:t>
      </w:r>
    </w:p>
    <w:p w14:paraId="7E2138E4" w14:textId="6B422500" w:rsidR="002F5FEA" w:rsidRDefault="002F5FEA" w:rsidP="005D3FBD">
      <w:pPr>
        <w:pStyle w:val="a"/>
        <w:numPr>
          <w:ilvl w:val="0"/>
          <w:numId w:val="32"/>
        </w:numPr>
      </w:pPr>
      <w:r>
        <w:t xml:space="preserve">Възстановяване на работоспособността на системите и данните при евентуален срив в следствие </w:t>
      </w:r>
      <w:r w:rsidR="003A4EFF">
        <w:t>н</w:t>
      </w:r>
      <w:r>
        <w:t xml:space="preserve">а грешка или възникнал инцидент; </w:t>
      </w:r>
    </w:p>
    <w:p w14:paraId="5B90722C" w14:textId="77777777" w:rsidR="002F5FEA" w:rsidRPr="002F5FEA" w:rsidRDefault="002F5FEA" w:rsidP="005D3FBD">
      <w:pPr>
        <w:pStyle w:val="a"/>
        <w:numPr>
          <w:ilvl w:val="0"/>
          <w:numId w:val="32"/>
        </w:numPr>
      </w:pPr>
      <w:r w:rsidRPr="00F646D9">
        <w:rPr>
          <w:szCs w:val="24"/>
        </w:rPr>
        <w:t>Експертна консултация на служители от ДАЕУ, които са потребители на системата, при изпълнение на функционалните и служебни ангажименти</w:t>
      </w:r>
      <w:r>
        <w:rPr>
          <w:szCs w:val="24"/>
        </w:rPr>
        <w:t xml:space="preserve">; </w:t>
      </w:r>
    </w:p>
    <w:p w14:paraId="4F78D8D3" w14:textId="48665329" w:rsidR="002F5FEA" w:rsidRDefault="002F5FEA" w:rsidP="002F5FEA">
      <w:pPr>
        <w:pStyle w:val="a"/>
        <w:numPr>
          <w:ilvl w:val="0"/>
          <w:numId w:val="32"/>
        </w:numPr>
      </w:pPr>
      <w:r w:rsidRPr="002F5FEA">
        <w:t>Методическа и експертна поддръжка</w:t>
      </w:r>
      <w:r w:rsidR="003A4EFF">
        <w:t>,</w:t>
      </w:r>
      <w:r w:rsidRPr="002F5FEA">
        <w:t xml:space="preserve"> включваща взаимодействията с екипите на трети страни – външни доставчици на софтуерни или инфраструктурни компоненти от общата архитектура и услуги</w:t>
      </w:r>
      <w:r>
        <w:t xml:space="preserve">; </w:t>
      </w:r>
    </w:p>
    <w:p w14:paraId="6A23047F" w14:textId="63924FDB" w:rsidR="002F5FEA" w:rsidRDefault="002F5FEA" w:rsidP="002F5FEA">
      <w:pPr>
        <w:pStyle w:val="a"/>
        <w:numPr>
          <w:ilvl w:val="0"/>
          <w:numId w:val="32"/>
        </w:numPr>
      </w:pPr>
      <w:r w:rsidRPr="002F5FEA">
        <w:t xml:space="preserve">Актуализация </w:t>
      </w:r>
      <w:r w:rsidR="003A4EFF">
        <w:t xml:space="preserve">и предаване </w:t>
      </w:r>
      <w:r w:rsidR="003A4EFF" w:rsidRPr="002F5FEA">
        <w:t xml:space="preserve">на Възложителя </w:t>
      </w:r>
      <w:r w:rsidRPr="002F5FEA">
        <w:t>на документацията на системата</w:t>
      </w:r>
      <w:r w:rsidR="003A4EFF">
        <w:t>,</w:t>
      </w:r>
      <w:r w:rsidRPr="002F5FEA">
        <w:t xml:space="preserve"> в резултат извършени действия в рамките на поддръжката</w:t>
      </w:r>
      <w:r w:rsidR="003A4EFF">
        <w:t>;</w:t>
      </w:r>
      <w:r>
        <w:t xml:space="preserve">; </w:t>
      </w:r>
    </w:p>
    <w:p w14:paraId="5C7060EA" w14:textId="7F0E8342" w:rsidR="002F5FEA" w:rsidRDefault="002F5FEA" w:rsidP="002F5FEA">
      <w:pPr>
        <w:pStyle w:val="a"/>
        <w:numPr>
          <w:ilvl w:val="0"/>
          <w:numId w:val="32"/>
        </w:numPr>
      </w:pPr>
      <w:r w:rsidRPr="002F5FEA">
        <w:t>Поддръжка на базата данни на приложението</w:t>
      </w:r>
      <w:r>
        <w:t xml:space="preserve">; </w:t>
      </w:r>
    </w:p>
    <w:p w14:paraId="5E42D69C" w14:textId="498732D6" w:rsidR="002F5FEA" w:rsidRDefault="002F5FEA" w:rsidP="00575802">
      <w:pPr>
        <w:pStyle w:val="a"/>
        <w:numPr>
          <w:ilvl w:val="0"/>
          <w:numId w:val="32"/>
        </w:numPr>
      </w:pPr>
      <w:r w:rsidRPr="002F5FEA">
        <w:t>Поддръжка на системата, включваща</w:t>
      </w:r>
      <w:r>
        <w:t xml:space="preserve"> следене изпълнението на </w:t>
      </w:r>
      <w:proofErr w:type="spellStart"/>
      <w:r>
        <w:t>back-up</w:t>
      </w:r>
      <w:proofErr w:type="spellEnd"/>
      <w:r>
        <w:t xml:space="preserve"> планове и възстановяване на данните при евентуален срив на някой компонент, помощ при технически проблеми в оперативната работа на </w:t>
      </w:r>
      <w:r w:rsidR="0058470A">
        <w:t>еАвтентикация</w:t>
      </w:r>
      <w:r>
        <w:t>– преглеждане на журналните (LOG) файлове и  наблюдение на вътрешните ѝ структури за потенциални проблеми и проверка за дисковото пространство, оптимизация на заетото дисково пространство и разширение при необходимост.</w:t>
      </w:r>
    </w:p>
    <w:p w14:paraId="45300433" w14:textId="71A2398E" w:rsidR="00F646D9" w:rsidRPr="00F646D9" w:rsidRDefault="00F646D9" w:rsidP="00F646D9">
      <w:pPr>
        <w:pStyle w:val="I"/>
      </w:pPr>
      <w:r w:rsidRPr="00B76060">
        <w:t>ИЗИСКВАНИЯ</w:t>
      </w:r>
      <w:r w:rsidR="003A4EFF">
        <w:t>,</w:t>
      </w:r>
      <w:r>
        <w:t xml:space="preserve"> СВЪРЗАНИ С ИЗПЪЛНЕНИЕТО НА ПОРЪЧКАТА</w:t>
      </w:r>
    </w:p>
    <w:p w14:paraId="5E1DF716" w14:textId="77777777" w:rsidR="00390115" w:rsidRPr="00F646D9" w:rsidRDefault="00390115" w:rsidP="0098772E">
      <w:pPr>
        <w:pStyle w:val="1"/>
        <w:numPr>
          <w:ilvl w:val="0"/>
          <w:numId w:val="29"/>
        </w:numPr>
      </w:pPr>
      <w:r w:rsidRPr="00F646D9">
        <w:t xml:space="preserve">Технически изисквания за изпълнение на обществената поръчка.              </w:t>
      </w:r>
    </w:p>
    <w:p w14:paraId="1174E00C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Извършване на диагностика на докладван проблем с цел осигуряване на правилното функциониране на системите, разработени в обхвата на договор ;</w:t>
      </w:r>
    </w:p>
    <w:p w14:paraId="4BC3D725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Консултация за разрешаване на проблеми по предложената конфигурация на средата (операционна система, база данни, сървър за приложения, хардуер и мрежи), използвана от системата, включително промени в конфигурацията на софтуерната инфраструктура на мястото на инсталация. Под място на инсталация да се разбира  обособена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виртуализационна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среда в която функционира всяка система- EGP05 (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electronic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government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project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).</w:t>
      </w:r>
    </w:p>
    <w:p w14:paraId="3321756B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Възстановяване работоспособност на хоризонталните системи и данните при евентуален срив в следствие на грешки или възникнал инцидент.</w:t>
      </w:r>
    </w:p>
    <w:p w14:paraId="25A24E95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Експертна консултация на служители от ДАЕУ, които са потребители на хоризонталните системи, при изпълнение на функционалните и служебни ангажименти: по телефон и електронна поща в рамките на работното време (от 9:00 до 17:30 часа всеки работен ден от седмицата).</w:t>
      </w:r>
    </w:p>
    <w:p w14:paraId="5EAD7342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Методическа и експертна поддръжка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включваща взаимодействията с екипите на трети страни – външни доставчици на софтуерни или инфраструктурни компоненти от общата архитектура и услуги, по силата на съществуващи договори на ДАЕУ както и на бъдещи такива и се координират и контролират от дирекция „Информационни системи и оперативна съвместимост“.</w:t>
      </w:r>
    </w:p>
    <w:p w14:paraId="3F2B8F9B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lastRenderedPageBreak/>
        <w:t>Актуализация на документацията на системата в резултат извършени действия в рамките на поддръжката и предаване на Възложителя.</w:t>
      </w:r>
    </w:p>
    <w:p w14:paraId="053104FB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базата данни на приложението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включваща:</w:t>
      </w:r>
    </w:p>
    <w:p w14:paraId="4498B23A" w14:textId="77777777" w:rsidR="00A4526E" w:rsidRPr="00F646D9" w:rsidRDefault="00A4526E" w:rsidP="00A4526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Периодична проверка на системните файлове на приложението;</w:t>
      </w:r>
    </w:p>
    <w:p w14:paraId="30FA38E2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хоризонталните системи, включваща:</w:t>
      </w:r>
    </w:p>
    <w:p w14:paraId="0A64F977" w14:textId="77777777" w:rsidR="00A4526E" w:rsidRPr="00F646D9" w:rsidRDefault="00A4526E" w:rsidP="00A4526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Следене изпълнението на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back-up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планове и възстановяване на данните при евентуален срив на някой компонент;</w:t>
      </w:r>
    </w:p>
    <w:p w14:paraId="5EC30905" w14:textId="77777777" w:rsidR="00A4526E" w:rsidRPr="00F646D9" w:rsidRDefault="00A4526E" w:rsidP="00A4526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Помощ при технически проблеми в оперативната работа на системата </w:t>
      </w:r>
      <w:proofErr w:type="spellStart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еАвт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– преглеждане на журналните (LOG) файлове и  наблюдение на вътрешните ѝ структури за потенциални проблеми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B3DE6E5" w14:textId="77777777" w:rsidR="00A4526E" w:rsidRPr="00F646D9" w:rsidRDefault="00A4526E" w:rsidP="00A4526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Проверка за дисковото пространство, оптимизация на заетото дисково пространство и разширение при необходимост.</w:t>
      </w:r>
    </w:p>
    <w:p w14:paraId="10CFD67B" w14:textId="77777777" w:rsidR="00A4526E" w:rsidRPr="00F646D9" w:rsidRDefault="00A4526E" w:rsidP="00A4526E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С цел регистриране и проследяване на инциденти се използва уеб базирана система за управление на ИТ услуги и инциденти, в която за всеки инцидент да има възможност за въвеждане на:</w:t>
      </w:r>
    </w:p>
    <w:p w14:paraId="1063E6C2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възникване;</w:t>
      </w:r>
    </w:p>
    <w:p w14:paraId="63984B2F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кратко описание на инцидента;</w:t>
      </w:r>
    </w:p>
    <w:p w14:paraId="64893871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идентификация на въвеждащия инцидента и този, който ще работи по него;</w:t>
      </w:r>
    </w:p>
    <w:p w14:paraId="7F47363E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приоритет – да се задават различни видове приоритети с описание на времето за реакция;</w:t>
      </w:r>
    </w:p>
    <w:p w14:paraId="69F8D7A4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детайлно описание на инцидента и описание на ситуацията, при която е възникнал;</w:t>
      </w:r>
    </w:p>
    <w:p w14:paraId="0A7596CF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 да има възможност за прикачване на документи в различни формати, свързани с възникналия инцидент;</w:t>
      </w:r>
    </w:p>
    <w:p w14:paraId="5C2729B6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статус на инцидент (незапочнат, в процес на изпълнение, приключен и др.);</w:t>
      </w:r>
    </w:p>
    <w:p w14:paraId="657812E4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отстраняване на инцидента и др.</w:t>
      </w:r>
    </w:p>
    <w:p w14:paraId="4A79A49F" w14:textId="77777777" w:rsidR="00A4526E" w:rsidRPr="00F646D9" w:rsidRDefault="00A4526E" w:rsidP="00A4526E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Calibri" w:hAnsi="Times New Roman" w:cs="Times New Roman"/>
          <w:sz w:val="24"/>
          <w:szCs w:val="24"/>
          <w:lang w:val="bg-BG"/>
        </w:rPr>
        <w:t>детайлна информация за извършените дейности по отстраняване на инцидента.</w:t>
      </w:r>
    </w:p>
    <w:p w14:paraId="37AD41E7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сървърната компонента на хоризонталните системи, както и на базата данни се извършва на място при Възложителя. Диагностика на докладван проблем и експертна (методическа) поддръжка на служителите от ДАЕУ, отговарящи за поддръжката на съответната система може да се извършва по телефон, електронна поща и др.</w:t>
      </w:r>
    </w:p>
    <w:p w14:paraId="0CC6021A" w14:textId="77777777" w:rsidR="00A4526E" w:rsidRPr="00F646D9" w:rsidRDefault="00A4526E" w:rsidP="00A4526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системи не включва разработка на нови функционалности.</w:t>
      </w:r>
    </w:p>
    <w:p w14:paraId="426A8F4A" w14:textId="77777777" w:rsidR="00EE26DC" w:rsidRPr="00F646D9" w:rsidRDefault="00EE26DC" w:rsidP="00715770">
      <w:pPr>
        <w:pStyle w:val="1"/>
        <w:numPr>
          <w:ilvl w:val="0"/>
          <w:numId w:val="0"/>
        </w:numPr>
        <w:ind w:left="360" w:hanging="360"/>
      </w:pPr>
      <w:r w:rsidRPr="00F646D9">
        <w:t>Други изисквания към изпълнението на поръчката:</w:t>
      </w:r>
    </w:p>
    <w:p w14:paraId="144B310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</w:pPr>
      <w:r w:rsidRPr="00F646D9">
        <w:rPr>
          <w:b w:val="0"/>
        </w:rPr>
        <w:t xml:space="preserve">Участниците следва да предложат схема за приемане на заявки и реакция при възникване на проблеми – </w:t>
      </w:r>
      <w:r w:rsidRPr="00F646D9">
        <w:rPr>
          <w:rFonts w:eastAsia="Calibri"/>
          <w:b w:val="0"/>
        </w:rPr>
        <w:t xml:space="preserve">изградена и функционираща </w:t>
      </w:r>
      <w:proofErr w:type="spellStart"/>
      <w:r w:rsidRPr="00F646D9">
        <w:rPr>
          <w:rFonts w:eastAsia="Calibri"/>
          <w:b w:val="0"/>
        </w:rPr>
        <w:t>web</w:t>
      </w:r>
      <w:proofErr w:type="spellEnd"/>
      <w:r w:rsidRPr="00F646D9">
        <w:rPr>
          <w:rFonts w:eastAsia="Calibri"/>
          <w:b w:val="0"/>
        </w:rPr>
        <w:t xml:space="preserve">-базирана </w:t>
      </w:r>
      <w:proofErr w:type="spellStart"/>
      <w:r w:rsidRPr="00F646D9">
        <w:rPr>
          <w:rFonts w:eastAsia="Calibri"/>
          <w:b w:val="0"/>
        </w:rPr>
        <w:t>help-desk</w:t>
      </w:r>
      <w:proofErr w:type="spellEnd"/>
      <w:r w:rsidRPr="00F646D9">
        <w:rPr>
          <w:rFonts w:eastAsia="Calibri"/>
          <w:b w:val="0"/>
        </w:rPr>
        <w:t xml:space="preserve"> система, осигуряваща 24-часова поддръжка на системата</w:t>
      </w:r>
      <w:r w:rsidRPr="00F646D9">
        <w:t>.</w:t>
      </w:r>
    </w:p>
    <w:p w14:paraId="23A462D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F646D9">
        <w:rPr>
          <w:b w:val="0"/>
        </w:rPr>
        <w:t xml:space="preserve">Участниците следва да предложат процедура за </w:t>
      </w:r>
      <w:proofErr w:type="spellStart"/>
      <w:r w:rsidRPr="00F646D9">
        <w:rPr>
          <w:b w:val="0"/>
        </w:rPr>
        <w:t>ескалационна</w:t>
      </w:r>
      <w:proofErr w:type="spellEnd"/>
      <w:r w:rsidRPr="00F646D9">
        <w:rPr>
          <w:b w:val="0"/>
        </w:rPr>
        <w:t xml:space="preserve"> процедура, свързана с дейности по констатиране  на отказ и отстраняване на отказ или нарушена работоспособност в обхвата на всички компоненти изграждащи системата,  обект на поддръжката.</w:t>
      </w:r>
    </w:p>
    <w:p w14:paraId="7470734C" w14:textId="02060906" w:rsidR="00A72162" w:rsidRPr="00256310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256310">
        <w:rPr>
          <w:b w:val="0"/>
        </w:rPr>
        <w:t xml:space="preserve">Участниците следва да предложат </w:t>
      </w:r>
      <w:r w:rsidR="00256310" w:rsidRPr="00256310">
        <w:rPr>
          <w:b w:val="0"/>
        </w:rPr>
        <w:t>план за поддръжка, гарантираща работоспособността на отделната система.</w:t>
      </w:r>
    </w:p>
    <w:p w14:paraId="39C06AAE" w14:textId="77777777" w:rsidR="00ED24FB" w:rsidRPr="000C3514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0C3514">
        <w:t>Участниците като част от техническото си предложение трябва да изготвят подробен График за изпълнение на проекта (план), в който следва да се конкретизират сроковете за изпълнението на дейностите от поръчката;</w:t>
      </w:r>
    </w:p>
    <w:p w14:paraId="25C95640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Участниците трябва да опишат в своите предложения подход за управление на проекта – предложени дейности за управление (методология за управление на проекта), които трябва да включват като минимум управление на реализацията на всички </w:t>
      </w:r>
      <w:r w:rsidRPr="00ED24FB">
        <w:lastRenderedPageBreak/>
        <w:t>дейности, посочени в техническото задание, както и разпределението на предложените участници в екипа за управление на поръчката по роли.</w:t>
      </w:r>
    </w:p>
    <w:p w14:paraId="37FEA23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Участниците трябва да опишат в своите предложения методи за осигуряване на качество на проектните резултати, който трябва да включва осигуряване на качеството и полагане на усилия за непрекъснато подобряване на работата за удовлетворяване на изискванията на Възложителя, съгласно параметрите на качеството на обслужване, посочени в Приложението към настоящата техническа спецификация.</w:t>
      </w:r>
    </w:p>
    <w:p w14:paraId="3EA16D46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риска, който ще прилагат при изпълнението на поръчката.</w:t>
      </w:r>
    </w:p>
    <w:p w14:paraId="51E9DBB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метода за управление на инциденти и проблеми, който ще прилагат при изпълнението на поръчката, съобразявайки се с описаните в техническата спецификация изисквания.</w:t>
      </w:r>
    </w:p>
    <w:p w14:paraId="139FBC2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качеството, който ще прилагат при изпълнението на поръчката, съобразявайки се с описаните в техническата спецификация изисквания. Изпълнителят следва да предложи и създаде организация за управление на качеството при предоставяне на всяка една от дейностите на поръчката. Информацията за управление на качеството трябва да бъде раздел в Техническото предложение на Изпълнителя. Той следва да съдържа дейностите за проследяване, контрол и одит на качеството, както и описание на създадената при Изпълнителя организация за управление на качеството за всяка дейност.</w:t>
      </w:r>
    </w:p>
    <w:p w14:paraId="7202CE01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Участникът трябва в техническото предложение да представи методология, подход и техническо решение за изпълнение на дейностите в обхвата на настоящата поръчка, както и график с включени етапи, дейности, резултати и ангажираност на членовете от екипа.</w:t>
      </w:r>
    </w:p>
    <w:p w14:paraId="70A5FD63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Участникът трябва да прилага система за управление на сигурността  съгласно БДС EN ISO 27000-1 </w:t>
      </w:r>
      <w:r w:rsidRPr="000C3514">
        <w:rPr>
          <w:b/>
          <w:i/>
        </w:rPr>
        <w:t>или еквивалент.</w:t>
      </w:r>
    </w:p>
    <w:p w14:paraId="2AF6B71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Участникът трябва да прилага система за управление на ИТ услуги съгласно  БДС EN ISO 20000-1 </w:t>
      </w:r>
      <w:r w:rsidRPr="000C3514">
        <w:rPr>
          <w:b/>
          <w:i/>
        </w:rPr>
        <w:t>или еквивалент</w:t>
      </w:r>
      <w:r w:rsidRPr="00ED24FB">
        <w:t>.</w:t>
      </w:r>
    </w:p>
    <w:p w14:paraId="4EFA3A27" w14:textId="77777777" w:rsidR="00725CFB" w:rsidRDefault="00725CFB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</w:pPr>
    </w:p>
    <w:p w14:paraId="1904165C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  <w:t>Забележка: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</w:p>
    <w:p w14:paraId="4CDA82B1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* Всяко посочване в настоящите технически изисквания и спецификации или в документацията като цяло на стандарт, спецификация, техническа оценка, техническо одобрение или технически еталон следва да се чете и разбира „или еквивалентно/и“.</w:t>
      </w:r>
    </w:p>
    <w:p w14:paraId="75D48DC6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764FDE16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7107E741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672AE486" w14:textId="77777777" w:rsidR="00403821" w:rsidRPr="00F646D9" w:rsidRDefault="00403821" w:rsidP="00895307">
      <w:pPr>
        <w:pStyle w:val="Default"/>
      </w:pPr>
    </w:p>
    <w:sectPr w:rsidR="00403821" w:rsidRPr="00F646D9" w:rsidSect="00715770">
      <w:footerReference w:type="default" r:id="rId8"/>
      <w:pgSz w:w="11906" w:h="16838"/>
      <w:pgMar w:top="1276" w:right="70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FF2DF5" w14:textId="77777777" w:rsidR="00127F36" w:rsidRDefault="00127F36" w:rsidP="001453BB">
      <w:pPr>
        <w:spacing w:after="0" w:line="240" w:lineRule="auto"/>
      </w:pPr>
      <w:r>
        <w:separator/>
      </w:r>
    </w:p>
  </w:endnote>
  <w:endnote w:type="continuationSeparator" w:id="0">
    <w:p w14:paraId="32F5334A" w14:textId="77777777" w:rsidR="00127F36" w:rsidRDefault="00127F36" w:rsidP="00145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1984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FB8202" w14:textId="5E7C06C9" w:rsidR="00762F0D" w:rsidRDefault="00762F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6AC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487AA4F" w14:textId="77777777" w:rsidR="00762F0D" w:rsidRDefault="00762F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8B9907" w14:textId="77777777" w:rsidR="00127F36" w:rsidRDefault="00127F36" w:rsidP="001453BB">
      <w:pPr>
        <w:spacing w:after="0" w:line="240" w:lineRule="auto"/>
      </w:pPr>
      <w:r>
        <w:separator/>
      </w:r>
    </w:p>
  </w:footnote>
  <w:footnote w:type="continuationSeparator" w:id="0">
    <w:p w14:paraId="2FF3DD48" w14:textId="77777777" w:rsidR="00127F36" w:rsidRDefault="00127F36" w:rsidP="00145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1C3800F0"/>
    <w:name w:val="Diagram"/>
    <w:lvl w:ilvl="0">
      <w:start w:val="1"/>
      <w:numFmt w:val="decimal"/>
      <w:pStyle w:val="DiagramLabel"/>
      <w:lvlText w:val="Figure %1: "/>
      <w:lvlJc w:val="left"/>
    </w:lvl>
  </w:abstractNum>
  <w:abstractNum w:abstractNumId="1">
    <w:nsid w:val="00F600F8"/>
    <w:multiLevelType w:val="hybridMultilevel"/>
    <w:tmpl w:val="EC480724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F92411"/>
    <w:multiLevelType w:val="hybridMultilevel"/>
    <w:tmpl w:val="1A883680"/>
    <w:lvl w:ilvl="0" w:tplc="9EA6E322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6EC42F3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C0BD9"/>
    <w:multiLevelType w:val="hybridMultilevel"/>
    <w:tmpl w:val="894C9CA4"/>
    <w:lvl w:ilvl="0" w:tplc="F8F0AF0C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F07770"/>
    <w:multiLevelType w:val="hybridMultilevel"/>
    <w:tmpl w:val="B9F2136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7E5E22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BE534C"/>
    <w:multiLevelType w:val="multilevel"/>
    <w:tmpl w:val="E58CE474"/>
    <w:lvl w:ilvl="0">
      <w:start w:val="1"/>
      <w:numFmt w:val="upperRoman"/>
      <w:pStyle w:val="I"/>
      <w:lvlText w:val="%1."/>
      <w:lvlJc w:val="righ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0E307CAC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191ABC"/>
    <w:multiLevelType w:val="multilevel"/>
    <w:tmpl w:val="E028F57A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49D704D"/>
    <w:multiLevelType w:val="hybridMultilevel"/>
    <w:tmpl w:val="8C12106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770B71"/>
    <w:multiLevelType w:val="hybridMultilevel"/>
    <w:tmpl w:val="31CCC30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874567"/>
    <w:multiLevelType w:val="hybridMultilevel"/>
    <w:tmpl w:val="9334D7A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E95D1A"/>
    <w:multiLevelType w:val="hybridMultilevel"/>
    <w:tmpl w:val="EA1616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5B6860"/>
    <w:multiLevelType w:val="hybridMultilevel"/>
    <w:tmpl w:val="D0D4FA88"/>
    <w:lvl w:ilvl="0" w:tplc="FC9CB09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C9CB09A">
      <w:start w:val="1"/>
      <w:numFmt w:val="decimal"/>
      <w:lvlText w:val="%2."/>
      <w:lvlJc w:val="left"/>
      <w:pPr>
        <w:ind w:left="1866" w:hanging="360"/>
      </w:pPr>
      <w:rPr>
        <w:rFonts w:hint="default"/>
      </w:rPr>
    </w:lvl>
    <w:lvl w:ilvl="2" w:tplc="0402001B" w:tentative="1">
      <w:start w:val="1"/>
      <w:numFmt w:val="lowerRoman"/>
      <w:lvlText w:val="%3."/>
      <w:lvlJc w:val="right"/>
      <w:pPr>
        <w:ind w:left="2586" w:hanging="180"/>
      </w:pPr>
    </w:lvl>
    <w:lvl w:ilvl="3" w:tplc="0402000F" w:tentative="1">
      <w:start w:val="1"/>
      <w:numFmt w:val="decimal"/>
      <w:lvlText w:val="%4."/>
      <w:lvlJc w:val="left"/>
      <w:pPr>
        <w:ind w:left="3306" w:hanging="360"/>
      </w:pPr>
    </w:lvl>
    <w:lvl w:ilvl="4" w:tplc="04020019" w:tentative="1">
      <w:start w:val="1"/>
      <w:numFmt w:val="lowerLetter"/>
      <w:lvlText w:val="%5."/>
      <w:lvlJc w:val="left"/>
      <w:pPr>
        <w:ind w:left="4026" w:hanging="360"/>
      </w:pPr>
    </w:lvl>
    <w:lvl w:ilvl="5" w:tplc="0402001B" w:tentative="1">
      <w:start w:val="1"/>
      <w:numFmt w:val="lowerRoman"/>
      <w:lvlText w:val="%6."/>
      <w:lvlJc w:val="right"/>
      <w:pPr>
        <w:ind w:left="4746" w:hanging="180"/>
      </w:pPr>
    </w:lvl>
    <w:lvl w:ilvl="6" w:tplc="0402000F" w:tentative="1">
      <w:start w:val="1"/>
      <w:numFmt w:val="decimal"/>
      <w:lvlText w:val="%7."/>
      <w:lvlJc w:val="left"/>
      <w:pPr>
        <w:ind w:left="5466" w:hanging="360"/>
      </w:pPr>
    </w:lvl>
    <w:lvl w:ilvl="7" w:tplc="04020019" w:tentative="1">
      <w:start w:val="1"/>
      <w:numFmt w:val="lowerLetter"/>
      <w:lvlText w:val="%8."/>
      <w:lvlJc w:val="left"/>
      <w:pPr>
        <w:ind w:left="6186" w:hanging="360"/>
      </w:pPr>
    </w:lvl>
    <w:lvl w:ilvl="8" w:tplc="040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43D4372"/>
    <w:multiLevelType w:val="hybridMultilevel"/>
    <w:tmpl w:val="42A2B34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413373"/>
    <w:multiLevelType w:val="hybridMultilevel"/>
    <w:tmpl w:val="F4ECA2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747D3D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DB7611D"/>
    <w:multiLevelType w:val="hybridMultilevel"/>
    <w:tmpl w:val="CA4418F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39509A"/>
    <w:multiLevelType w:val="hybridMultilevel"/>
    <w:tmpl w:val="D9F653C8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8D2F97"/>
    <w:multiLevelType w:val="hybridMultilevel"/>
    <w:tmpl w:val="CE948F6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E061FA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656290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0871926"/>
    <w:multiLevelType w:val="hybridMultilevel"/>
    <w:tmpl w:val="0BE83AF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B048A"/>
    <w:multiLevelType w:val="hybridMultilevel"/>
    <w:tmpl w:val="98568380"/>
    <w:lvl w:ilvl="0" w:tplc="9D5C7A3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E517AA"/>
    <w:multiLevelType w:val="hybridMultilevel"/>
    <w:tmpl w:val="259081F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EA0D1C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B15738"/>
    <w:multiLevelType w:val="hybridMultilevel"/>
    <w:tmpl w:val="781688F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3A3E3A"/>
    <w:multiLevelType w:val="hybridMultilevel"/>
    <w:tmpl w:val="D77664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6F5E52"/>
    <w:multiLevelType w:val="hybridMultilevel"/>
    <w:tmpl w:val="5BBA58F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7E442F"/>
    <w:multiLevelType w:val="hybridMultilevel"/>
    <w:tmpl w:val="96C8FF00"/>
    <w:lvl w:ilvl="0" w:tplc="3CFAD416">
      <w:start w:val="1"/>
      <w:numFmt w:val="decimal"/>
      <w:pStyle w:val="Heading3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B222568"/>
    <w:multiLevelType w:val="multilevel"/>
    <w:tmpl w:val="CA0846F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8"/>
  </w:num>
  <w:num w:numId="2">
    <w:abstractNumId w:val="7"/>
  </w:num>
  <w:num w:numId="3">
    <w:abstractNumId w:val="27"/>
  </w:num>
  <w:num w:numId="4">
    <w:abstractNumId w:val="9"/>
  </w:num>
  <w:num w:numId="5">
    <w:abstractNumId w:val="15"/>
  </w:num>
  <w:num w:numId="6">
    <w:abstractNumId w:val="0"/>
  </w:num>
  <w:num w:numId="7">
    <w:abstractNumId w:val="20"/>
  </w:num>
  <w:num w:numId="8">
    <w:abstractNumId w:val="11"/>
  </w:num>
  <w:num w:numId="9">
    <w:abstractNumId w:val="29"/>
  </w:num>
  <w:num w:numId="10">
    <w:abstractNumId w:val="5"/>
  </w:num>
  <w:num w:numId="11">
    <w:abstractNumId w:val="24"/>
  </w:num>
  <w:num w:numId="12">
    <w:abstractNumId w:val="30"/>
  </w:num>
  <w:num w:numId="13">
    <w:abstractNumId w:val="25"/>
  </w:num>
  <w:num w:numId="14">
    <w:abstractNumId w:val="13"/>
  </w:num>
  <w:num w:numId="15">
    <w:abstractNumId w:val="28"/>
  </w:num>
  <w:num w:numId="16">
    <w:abstractNumId w:val="12"/>
  </w:num>
  <w:num w:numId="17">
    <w:abstractNumId w:val="6"/>
  </w:num>
  <w:num w:numId="18">
    <w:abstractNumId w:val="19"/>
  </w:num>
  <w:num w:numId="19">
    <w:abstractNumId w:val="3"/>
  </w:num>
  <w:num w:numId="20">
    <w:abstractNumId w:val="4"/>
  </w:num>
  <w:num w:numId="21">
    <w:abstractNumId w:val="21"/>
  </w:num>
  <w:num w:numId="22">
    <w:abstractNumId w:val="14"/>
  </w:num>
  <w:num w:numId="23">
    <w:abstractNumId w:val="1"/>
  </w:num>
  <w:num w:numId="24">
    <w:abstractNumId w:val="17"/>
  </w:num>
  <w:num w:numId="25">
    <w:abstractNumId w:val="8"/>
  </w:num>
  <w:num w:numId="26">
    <w:abstractNumId w:val="10"/>
  </w:num>
  <w:num w:numId="27">
    <w:abstractNumId w:val="26"/>
  </w:num>
  <w:num w:numId="28">
    <w:abstractNumId w:val="22"/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23"/>
  </w:num>
  <w:num w:numId="34">
    <w:abstractNumId w:val="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9BC"/>
    <w:rsid w:val="00026AC9"/>
    <w:rsid w:val="0006293C"/>
    <w:rsid w:val="00082E06"/>
    <w:rsid w:val="00092D98"/>
    <w:rsid w:val="000A2239"/>
    <w:rsid w:val="000C3514"/>
    <w:rsid w:val="000E43E2"/>
    <w:rsid w:val="00102ACB"/>
    <w:rsid w:val="001207FE"/>
    <w:rsid w:val="00124FC7"/>
    <w:rsid w:val="00127F36"/>
    <w:rsid w:val="00131219"/>
    <w:rsid w:val="00134051"/>
    <w:rsid w:val="00136606"/>
    <w:rsid w:val="00136649"/>
    <w:rsid w:val="001453BB"/>
    <w:rsid w:val="0015484B"/>
    <w:rsid w:val="001A6DE9"/>
    <w:rsid w:val="001A7318"/>
    <w:rsid w:val="001C655D"/>
    <w:rsid w:val="002038E8"/>
    <w:rsid w:val="00225BF8"/>
    <w:rsid w:val="00256310"/>
    <w:rsid w:val="00260BA7"/>
    <w:rsid w:val="002B6257"/>
    <w:rsid w:val="002C3E6C"/>
    <w:rsid w:val="002E1CF8"/>
    <w:rsid w:val="002E5138"/>
    <w:rsid w:val="002F5FEA"/>
    <w:rsid w:val="00302345"/>
    <w:rsid w:val="003024B4"/>
    <w:rsid w:val="003034A4"/>
    <w:rsid w:val="00311FA9"/>
    <w:rsid w:val="00316172"/>
    <w:rsid w:val="003314E4"/>
    <w:rsid w:val="00336989"/>
    <w:rsid w:val="00361A30"/>
    <w:rsid w:val="00374EC6"/>
    <w:rsid w:val="00390115"/>
    <w:rsid w:val="003A0B6C"/>
    <w:rsid w:val="003A4EFF"/>
    <w:rsid w:val="003E3D2E"/>
    <w:rsid w:val="003E597F"/>
    <w:rsid w:val="003F32A7"/>
    <w:rsid w:val="00403379"/>
    <w:rsid w:val="00403821"/>
    <w:rsid w:val="00404CF7"/>
    <w:rsid w:val="00405CC9"/>
    <w:rsid w:val="004079E0"/>
    <w:rsid w:val="00434F76"/>
    <w:rsid w:val="0044319E"/>
    <w:rsid w:val="004448E1"/>
    <w:rsid w:val="0046502D"/>
    <w:rsid w:val="00487155"/>
    <w:rsid w:val="0049443F"/>
    <w:rsid w:val="004D69A9"/>
    <w:rsid w:val="004E57F0"/>
    <w:rsid w:val="004F3A78"/>
    <w:rsid w:val="0052683F"/>
    <w:rsid w:val="0054789D"/>
    <w:rsid w:val="005701DB"/>
    <w:rsid w:val="0058185D"/>
    <w:rsid w:val="0058470A"/>
    <w:rsid w:val="005A2CC6"/>
    <w:rsid w:val="005B3A17"/>
    <w:rsid w:val="005C0320"/>
    <w:rsid w:val="005C492D"/>
    <w:rsid w:val="005C4C60"/>
    <w:rsid w:val="005D3FBD"/>
    <w:rsid w:val="006005A3"/>
    <w:rsid w:val="00651F9F"/>
    <w:rsid w:val="00676524"/>
    <w:rsid w:val="00681689"/>
    <w:rsid w:val="006A50B0"/>
    <w:rsid w:val="00715770"/>
    <w:rsid w:val="00725CFB"/>
    <w:rsid w:val="0074364E"/>
    <w:rsid w:val="0074577B"/>
    <w:rsid w:val="00747E74"/>
    <w:rsid w:val="00751309"/>
    <w:rsid w:val="00762F0D"/>
    <w:rsid w:val="007D4527"/>
    <w:rsid w:val="008469BC"/>
    <w:rsid w:val="008518A7"/>
    <w:rsid w:val="00857EDF"/>
    <w:rsid w:val="008661B1"/>
    <w:rsid w:val="00895307"/>
    <w:rsid w:val="008A6433"/>
    <w:rsid w:val="008F74F9"/>
    <w:rsid w:val="00907A12"/>
    <w:rsid w:val="009122D5"/>
    <w:rsid w:val="00915BD7"/>
    <w:rsid w:val="00932882"/>
    <w:rsid w:val="00944612"/>
    <w:rsid w:val="009611F1"/>
    <w:rsid w:val="0098772E"/>
    <w:rsid w:val="009969FE"/>
    <w:rsid w:val="009A1A37"/>
    <w:rsid w:val="009A3B7C"/>
    <w:rsid w:val="009F7346"/>
    <w:rsid w:val="00A1019A"/>
    <w:rsid w:val="00A252AC"/>
    <w:rsid w:val="00A4526E"/>
    <w:rsid w:val="00A67BE9"/>
    <w:rsid w:val="00A72162"/>
    <w:rsid w:val="00A74765"/>
    <w:rsid w:val="00A96F53"/>
    <w:rsid w:val="00AA2AFF"/>
    <w:rsid w:val="00AE2D98"/>
    <w:rsid w:val="00AE34A9"/>
    <w:rsid w:val="00AE65AC"/>
    <w:rsid w:val="00AF711B"/>
    <w:rsid w:val="00B07B01"/>
    <w:rsid w:val="00B3096D"/>
    <w:rsid w:val="00B341E4"/>
    <w:rsid w:val="00B34FA7"/>
    <w:rsid w:val="00B50923"/>
    <w:rsid w:val="00B55965"/>
    <w:rsid w:val="00B55F7D"/>
    <w:rsid w:val="00B80D7D"/>
    <w:rsid w:val="00B976B7"/>
    <w:rsid w:val="00BA2B60"/>
    <w:rsid w:val="00BE4E1C"/>
    <w:rsid w:val="00BF5B47"/>
    <w:rsid w:val="00C159C0"/>
    <w:rsid w:val="00C52E9D"/>
    <w:rsid w:val="00C730E0"/>
    <w:rsid w:val="00C73E2D"/>
    <w:rsid w:val="00C77DCB"/>
    <w:rsid w:val="00C92BAB"/>
    <w:rsid w:val="00CC0540"/>
    <w:rsid w:val="00CD5700"/>
    <w:rsid w:val="00D03E95"/>
    <w:rsid w:val="00D22C59"/>
    <w:rsid w:val="00DC1596"/>
    <w:rsid w:val="00DE34B6"/>
    <w:rsid w:val="00DE5BED"/>
    <w:rsid w:val="00DF79E9"/>
    <w:rsid w:val="00E30A38"/>
    <w:rsid w:val="00E61E04"/>
    <w:rsid w:val="00E74E4B"/>
    <w:rsid w:val="00E948E7"/>
    <w:rsid w:val="00EB4097"/>
    <w:rsid w:val="00EC388B"/>
    <w:rsid w:val="00ED24FB"/>
    <w:rsid w:val="00EE26DC"/>
    <w:rsid w:val="00F21126"/>
    <w:rsid w:val="00F408FD"/>
    <w:rsid w:val="00F646D9"/>
    <w:rsid w:val="00F85305"/>
    <w:rsid w:val="00F862AA"/>
    <w:rsid w:val="00FA46AD"/>
    <w:rsid w:val="00FB7897"/>
    <w:rsid w:val="00FC4D6F"/>
    <w:rsid w:val="00FD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4ECC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BED"/>
    <w:pPr>
      <w:spacing w:after="160" w:line="259" w:lineRule="auto"/>
    </w:pPr>
    <w:rPr>
      <w:lang w:val="en-US"/>
    </w:rPr>
  </w:style>
  <w:style w:type="paragraph" w:styleId="Heading3">
    <w:name w:val="heading 3"/>
    <w:aliases w:val="Headline 3,h3,h31,h32,H3,H31 Char,H31 Char Char,Primary Subhead,Minor,head3,subhead,3,alltoc,Titre 31,t3.T3,l3,CT,Titre 3+,Contrat 3,Titre 3 SQ,Titre 3 SQ1,Titre 3 SQ2,Titre 3 SQ3,Titre 3 SQ4,Titre 3 SQ5,Titre 3 SQ6,Titre 3 SQ7,t"/>
    <w:basedOn w:val="Normal"/>
    <w:next w:val="Normal"/>
    <w:link w:val="Heading3Char"/>
    <w:autoRedefine/>
    <w:uiPriority w:val="9"/>
    <w:qFormat/>
    <w:rsid w:val="003024B4"/>
    <w:pPr>
      <w:numPr>
        <w:numId w:val="12"/>
      </w:numPr>
      <w:spacing w:after="0" w:line="240" w:lineRule="auto"/>
      <w:ind w:right="14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374EC6"/>
    <w:pPr>
      <w:ind w:left="720"/>
      <w:contextualSpacing/>
    </w:pPr>
  </w:style>
  <w:style w:type="paragraph" w:customStyle="1" w:styleId="I">
    <w:name w:val="I."/>
    <w:basedOn w:val="ListParagraph"/>
    <w:qFormat/>
    <w:rsid w:val="00B07B01"/>
    <w:pPr>
      <w:numPr>
        <w:numId w:val="2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">
    <w:name w:val="1."/>
    <w:basedOn w:val="ListParagraph"/>
    <w:qFormat/>
    <w:rsid w:val="00B07B01"/>
    <w:pPr>
      <w:numPr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1">
    <w:name w:val="1.1."/>
    <w:basedOn w:val="ListParagraph"/>
    <w:qFormat/>
    <w:rsid w:val="00B07B01"/>
    <w:pPr>
      <w:numPr>
        <w:ilvl w:val="1"/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customStyle="1" w:styleId="Properties">
    <w:name w:val="Properti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Notes">
    <w:name w:val="Not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DiagramImage">
    <w:name w:val="Diagram Image"/>
    <w:basedOn w:val="Normal"/>
    <w:next w:val="Normal"/>
    <w:rsid w:val="003034A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DiagramLabel">
    <w:name w:val="Diagram Label"/>
    <w:basedOn w:val="Normal"/>
    <w:next w:val="Normal"/>
    <w:rsid w:val="003034A4"/>
    <w:pPr>
      <w:numPr>
        <w:numId w:val="6"/>
      </w:numPr>
      <w:spacing w:after="0" w:line="240" w:lineRule="auto"/>
      <w:jc w:val="center"/>
    </w:pPr>
    <w:rPr>
      <w:rFonts w:ascii="Times New Roman" w:eastAsia="Times New Roman" w:hAnsi="Times New Roman" w:cs="Times New Roman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15484B"/>
    <w:rPr>
      <w:color w:val="0000FF" w:themeColor="hyperlink"/>
      <w:u w:val="single"/>
    </w:rPr>
  </w:style>
  <w:style w:type="paragraph" w:customStyle="1" w:styleId="a">
    <w:name w:val="текст"/>
    <w:basedOn w:val="Normal"/>
    <w:qFormat/>
    <w:rsid w:val="0015484B"/>
    <w:p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bg-BG" w:eastAsia="bg-BG"/>
    </w:rPr>
  </w:style>
  <w:style w:type="character" w:customStyle="1" w:styleId="Heading3Char">
    <w:name w:val="Heading 3 Char"/>
    <w:aliases w:val="Headline 3 Char,h3 Char,h31 Char,h32 Char,H3 Char,H31 Char Char1,H31 Char Char Char,Primary Subhead Char,Minor Char,head3 Char,subhead Char,3 Char,alltoc Char,Titre 31 Char,t3.T3 Char,l3 Char,CT Char,Titre 3+ Char,Contrat 3 Char,t Char"/>
    <w:basedOn w:val="DefaultParagraphFont"/>
    <w:link w:val="Heading3"/>
    <w:uiPriority w:val="9"/>
    <w:rsid w:val="003024B4"/>
    <w:rPr>
      <w:rFonts w:ascii="Times New Roman" w:eastAsia="Times New Roman" w:hAnsi="Times New Roman" w:cs="Times New Roman"/>
      <w:b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312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31219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3B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3BB"/>
    <w:rPr>
      <w:lang w:val="en-US"/>
    </w:rPr>
  </w:style>
  <w:style w:type="paragraph" w:customStyle="1" w:styleId="xmsonormal">
    <w:name w:val="x_msonormal"/>
    <w:basedOn w:val="Normal"/>
    <w:rsid w:val="00F40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customStyle="1" w:styleId="Default">
    <w:name w:val="Default"/>
    <w:rsid w:val="008953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6">
    <w:name w:val="Style16"/>
    <w:basedOn w:val="Normal"/>
    <w:uiPriority w:val="99"/>
    <w:rsid w:val="00CD5700"/>
    <w:pPr>
      <w:widowControl w:val="0"/>
      <w:autoSpaceDE w:val="0"/>
      <w:autoSpaceDN w:val="0"/>
      <w:adjustRightInd w:val="0"/>
      <w:spacing w:after="0" w:line="307" w:lineRule="exact"/>
      <w:ind w:firstLine="504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FontStyle60">
    <w:name w:val="Font Style60"/>
    <w:basedOn w:val="DefaultParagraphFont"/>
    <w:uiPriority w:val="99"/>
    <w:rsid w:val="00CD5700"/>
    <w:rPr>
      <w:rFonts w:ascii="Times New Roman" w:hAnsi="Times New Roman" w:cs="Times New Roman" w:hint="default"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D57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7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700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7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700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700"/>
    <w:rPr>
      <w:rFonts w:ascii="Segoe UI" w:hAnsi="Segoe UI" w:cs="Segoe UI"/>
      <w:sz w:val="18"/>
      <w:szCs w:val="18"/>
      <w:lang w:val="en-US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rsid w:val="00124FC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326FB-E448-4554-9E8E-29DAC016D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1953</Words>
  <Characters>11134</Characters>
  <Application>Microsoft Office Word</Application>
  <DocSecurity>0</DocSecurity>
  <Lines>92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2018-12-13T13:44:00Z</dcterms:created>
  <dcterms:modified xsi:type="dcterms:W3CDTF">2018-12-18T10:01:00Z</dcterms:modified>
</cp:coreProperties>
</file>