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4DA" w:rsidRPr="001D14DA" w:rsidRDefault="001D14DA" w:rsidP="001D14DA">
      <w:pPr>
        <w:spacing w:after="0" w:line="240" w:lineRule="auto"/>
        <w:jc w:val="both"/>
        <w:rPr>
          <w:rFonts w:cs="Times New Roman"/>
          <w:b/>
          <w:color w:val="000000" w:themeColor="text1"/>
          <w:szCs w:val="24"/>
        </w:rPr>
      </w:pPr>
      <w:r w:rsidRPr="001D14DA">
        <w:rPr>
          <w:rFonts w:cs="Times New Roman"/>
          <w:b/>
          <w:color w:val="000000" w:themeColor="text1"/>
          <w:szCs w:val="24"/>
        </w:rPr>
        <w:t xml:space="preserve">Приложение № </w:t>
      </w:r>
      <w:r>
        <w:rPr>
          <w:rFonts w:cs="Times New Roman"/>
          <w:b/>
          <w:color w:val="000000" w:themeColor="text1"/>
          <w:szCs w:val="24"/>
        </w:rPr>
        <w:t>1.1</w:t>
      </w:r>
    </w:p>
    <w:p w:rsidR="001D14DA" w:rsidRPr="001D14DA" w:rsidRDefault="001D14DA" w:rsidP="001D14DA">
      <w:pPr>
        <w:tabs>
          <w:tab w:val="left" w:pos="142"/>
          <w:tab w:val="left" w:pos="9923"/>
        </w:tabs>
        <w:spacing w:after="0" w:line="276" w:lineRule="auto"/>
        <w:jc w:val="both"/>
        <w:rPr>
          <w:rFonts w:cs="Times New Roman"/>
          <w:i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line="276" w:lineRule="auto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 xml:space="preserve">          ТЕХНИЧЕСКА СПЕЦИФИКАЦИЯ ПО ОБОСОБЕНА ПОЗИЦИЯ № 1:</w:t>
      </w:r>
      <w:r w:rsidRPr="001D14DA">
        <w:rPr>
          <w:rFonts w:cs="Times New Roman"/>
          <w:szCs w:val="24"/>
        </w:rPr>
        <w:t xml:space="preserve">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>Осъществяване на въоръжена физическа охрана и чрез сигнално-охранителна техника /СОТ/ и мобилни групи за реагиране на Съобщителни обекти със специално предназначение /СОСП/ и Складови бази /СБ/ от системата на Териториална дирекция „СЕРДИКА“ на Държавна агенция „Електронно управление“/ДАЕУ/.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color w:val="FF0000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center"/>
        <w:rPr>
          <w:rFonts w:cs="Times New Roman"/>
          <w:b/>
          <w:i/>
          <w:szCs w:val="24"/>
        </w:rPr>
      </w:pPr>
      <w:r w:rsidRPr="001D14DA">
        <w:rPr>
          <w:rFonts w:cs="Times New Roman"/>
          <w:b/>
          <w:szCs w:val="24"/>
          <w:lang w:val="en-US"/>
        </w:rPr>
        <w:t xml:space="preserve">1. </w:t>
      </w:r>
      <w:r w:rsidRPr="001D14DA">
        <w:rPr>
          <w:rFonts w:cs="Times New Roman"/>
          <w:b/>
          <w:szCs w:val="24"/>
        </w:rPr>
        <w:t>ТЕХНИЧЕСКА СПЕЦИФИКАЦИЯ И ИЗИСКВАНИЯ ЗА ИЗПЪЛНЕНИЕ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>по осъществяване на физическата въоръжена охрана в СОСП и СБ  на Териториална дирекция „СЕРДИКА“ на ДАЕУ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>ОБЩА ИНФОРМАЦИЯ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>Въведение.</w:t>
      </w:r>
      <w:r w:rsidRPr="001D14DA">
        <w:rPr>
          <w:rFonts w:cs="Times New Roman"/>
          <w:szCs w:val="24"/>
        </w:rPr>
        <w:t xml:space="preserve"> </w:t>
      </w:r>
    </w:p>
    <w:p w:rsidR="001D14DA" w:rsidRPr="001D14DA" w:rsidRDefault="001D14DA" w:rsidP="001D14DA">
      <w:pPr>
        <w:tabs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ab/>
        <w:t xml:space="preserve">Охранителната дейност и пропускателният режим в СОСП и СБ на ДАЕУ  се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извършва чрез физическа защита на административните и други помещения и имуществото в тях. Охраната трябва да обхваща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въоръжена физическа охрана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и пропускателен режим, подробно регламентирани в настоящите технически спецификации.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5" w:history="1">
        <w:r w:rsidRPr="001D14DA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1D14DA">
        <w:rPr>
          <w:rFonts w:eastAsia="Times New Roman" w:cs="Times New Roman"/>
          <w:szCs w:val="24"/>
          <w:lang w:eastAsia="bg-BG" w:bidi="bg-BG"/>
        </w:rPr>
        <w:t xml:space="preserve">, всички подзаконови нормативни актове по прилагането им, както и цялото действащото законодателство, включително  трудовото и осигурителното. 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>Цели.</w:t>
      </w:r>
      <w:r w:rsidRPr="001D14DA">
        <w:rPr>
          <w:rFonts w:cs="Times New Roman"/>
          <w:szCs w:val="24"/>
        </w:rPr>
        <w:t xml:space="preserve">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Изпълнението на услугата по охрана на обектите и осигуряване пропускателния режим трябва да бъде извършено така, че да се гарантира опазването на имуществото на Възложителя и осигуряване пропускателен режим в обектите.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>Очаквани резултати.</w:t>
      </w:r>
    </w:p>
    <w:p w:rsidR="001D14DA" w:rsidRPr="001D14DA" w:rsidRDefault="001D14DA" w:rsidP="001D14DA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1D14DA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 непрекъсната денонощна въоръжена физическа охрана на обектите.</w:t>
      </w:r>
    </w:p>
    <w:p w:rsidR="001D14DA" w:rsidRPr="001D14DA" w:rsidRDefault="001D14DA" w:rsidP="001D14DA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1D14DA">
        <w:rPr>
          <w:rFonts w:cs="Times New Roman"/>
          <w:szCs w:val="24"/>
          <w:lang w:val="ru-RU"/>
        </w:rPr>
        <w:t>Осигуряване на контролно-пропускателен режим на обектите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 от състава на Териториална дирекция „СЕРДИКА“ на ДАЕУ. </w:t>
      </w:r>
      <w:r w:rsidRPr="001D14DA">
        <w:rPr>
          <w:rFonts w:cs="Times New Roman"/>
          <w:szCs w:val="24"/>
          <w:lang w:val="ru-RU"/>
        </w:rPr>
        <w:t xml:space="preserve"> Контролно-пропускателния режим се осъществява на Контролно-пропускателните пунктове (КПП), чрез проверка на посетителите за носенето на оръжия, боеприпаси и други метални предмети, които могат да бъдат използвани за извършването на акт на незаконна намеса. </w:t>
      </w:r>
    </w:p>
    <w:p w:rsidR="001D14DA" w:rsidRPr="001D14DA" w:rsidRDefault="001D14DA" w:rsidP="001D14DA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състава на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>Териториална дирекция „СЕРДИКА“ на ДАЕУ</w:t>
      </w:r>
      <w:r w:rsidRPr="001D14DA">
        <w:rPr>
          <w:rFonts w:cs="Times New Roman"/>
          <w:szCs w:val="24"/>
          <w:lang w:val="ru-RU"/>
        </w:rPr>
        <w:t xml:space="preserve"> </w:t>
      </w:r>
      <w:r w:rsidRPr="001D14DA">
        <w:rPr>
          <w:rFonts w:cs="Times New Roman"/>
          <w:szCs w:val="24"/>
          <w:lang w:val="ru-RU"/>
        </w:rPr>
        <w:lastRenderedPageBreak/>
        <w:t>на външни лица и посегателство върху имущества и ценности в обекта (кражби, грабеж, палеж, терористичен акт и др.)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i/>
          <w:szCs w:val="24"/>
          <w:lang w:val="ru-RU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i/>
          <w:szCs w:val="24"/>
        </w:rPr>
        <w:t>Подробно описание на предмета</w:t>
      </w:r>
      <w:r w:rsidRPr="001D14DA">
        <w:rPr>
          <w:rFonts w:cs="Times New Roman"/>
          <w:b/>
          <w:i/>
          <w:szCs w:val="24"/>
          <w:lang w:val="ru-RU"/>
        </w:rPr>
        <w:t xml:space="preserve"> по физическата охрана.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1D14DA">
        <w:rPr>
          <w:rFonts w:eastAsia="Times New Roman" w:cs="Times New Roman"/>
          <w:b/>
          <w:szCs w:val="24"/>
          <w:lang w:eastAsia="bg-BG" w:bidi="bg-BG"/>
        </w:rPr>
        <w:t>За обекти от състава на Териториална дирекция „СЕРДИКА“ на ДАЕУ  охраната включва:</w:t>
      </w:r>
    </w:p>
    <w:p w:rsidR="001D14DA" w:rsidRPr="001D14DA" w:rsidRDefault="001D14DA" w:rsidP="001D14DA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непрекъсната денонощна въоръжена физическа охрана на посочените обекти, заедно с прилежащия терен и паркираните служебни МПС, на територията на съответния обект. Дейността на физическата охрана включва осигуряването на пропускателен режим;</w:t>
      </w:r>
    </w:p>
    <w:p w:rsidR="001D14DA" w:rsidRPr="001D14DA" w:rsidRDefault="001D14DA" w:rsidP="001D14DA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Комплекс от организационни и технически мерки за охрана с последваща физическа проверка;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Охраната на обектите следва да се извършва денонощно, чрез извършване на обход и наблюдение на целия район на охранявания обект, съгласно „Инструкцията за охраната и пропускателния режим в обектите и складови бази на ДАЕУ“ изготвена от охранителната фирма, съгласувана, утвърдена в ДАЕУ и утвърден график.</w:t>
      </w:r>
    </w:p>
    <w:p w:rsidR="001D14DA" w:rsidRPr="001D14DA" w:rsidRDefault="001D14DA" w:rsidP="001D14DA">
      <w:pPr>
        <w:widowControl w:val="0"/>
        <w:spacing w:after="0" w:line="274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74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>Обхват:</w:t>
      </w:r>
    </w:p>
    <w:p w:rsidR="001D14DA" w:rsidRPr="001D14DA" w:rsidRDefault="001D14DA" w:rsidP="001D14DA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val="en-US" w:eastAsia="bg-BG" w:bidi="bg-BG"/>
        </w:rPr>
        <w:t xml:space="preserve">           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 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и пропускателен режим на обекти от състава на Териториална дирекция „СЕРДИКА“ на ДАЕУ  се извършва чрез физическа защита на административните, складовите и други сгради и помещения, дворните места и имуществото в тях. Тя трябва да обхваща въоръжена физическа охрана и пропускателен режим,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ДАЕУ, посочени в „Инструкцията за охраната и пропускателния режим в обектите и складови бази на ДАЕУ“.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  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задължително следва да включва осигуряване на: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numPr>
          <w:ilvl w:val="0"/>
          <w:numId w:val="14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>Персонал за въоръжена физическа охрана, въоръжение  и други помощни  средства, както и комуникационни средства за връзка /радиостанции или мобилни телефони/</w:t>
      </w:r>
    </w:p>
    <w:p w:rsidR="001D14DA" w:rsidRPr="001D14DA" w:rsidRDefault="001D14DA" w:rsidP="001D14DA">
      <w:pPr>
        <w:widowControl w:val="0"/>
        <w:numPr>
          <w:ilvl w:val="0"/>
          <w:numId w:val="14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 xml:space="preserve">Пропускателен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>режим и охрана.</w:t>
      </w:r>
    </w:p>
    <w:p w:rsidR="001D14DA" w:rsidRPr="001D14DA" w:rsidRDefault="001D14DA" w:rsidP="001D14DA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Пропускателният режим и охрана на отделните обекти се осъществяват съгласно разработената от участника, избран за изпълнител, „Инструкция за охраната и пропускателния режим“, която се утвърждава от Възложителя. Инструкцията следва да бъде разработена в 10-дневен срок, считано от датата на сключване на договора за възлагане на поръчката. В инструкцията за охрана на обектите, разделът по пропускателния режим следва да съответства на изискванията, съдържащи се  в „Инструкцията за охраната и пропускателния режим в обектите и складови бази на ДАЕУ.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          Охраната следва да бъде непрекъсната - денонощна /24 часа/.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78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lastRenderedPageBreak/>
        <w:t>Охраната следва да се осъществява от определен брой и вид постове, съгласно следната таблица: 1</w:t>
      </w:r>
    </w:p>
    <w:p w:rsidR="001D14DA" w:rsidRPr="001D14DA" w:rsidRDefault="001D14DA" w:rsidP="001D14DA">
      <w:pPr>
        <w:widowControl w:val="0"/>
        <w:spacing w:after="0" w:line="278" w:lineRule="exact"/>
        <w:jc w:val="both"/>
        <w:rPr>
          <w:rFonts w:eastAsia="Times New Roman" w:cs="Times New Roman"/>
          <w:b/>
          <w:szCs w:val="24"/>
          <w:lang w:eastAsia="bg-BG" w:bidi="bg-BG"/>
        </w:rPr>
      </w:pPr>
    </w:p>
    <w:tbl>
      <w:tblPr>
        <w:tblOverlap w:val="never"/>
        <w:tblW w:w="100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1432"/>
        <w:gridCol w:w="5514"/>
      </w:tblGrid>
      <w:tr w:rsidR="001D14DA" w:rsidRPr="001D14DA" w:rsidTr="00E477E9">
        <w:trPr>
          <w:trHeight w:val="64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   Вид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1D14DA" w:rsidRPr="001D14DA" w:rsidTr="00E477E9">
        <w:trPr>
          <w:trHeight w:val="137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„БОТЕВГРАД 2“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1D14DA" w:rsidRPr="001D14DA" w:rsidRDefault="001D14DA" w:rsidP="001D14DA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2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„СОФИЯ 2“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1D14DA" w:rsidRPr="001D14DA" w:rsidTr="00E477E9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3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„СОФИЯ 4“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1D14DA" w:rsidRPr="001D14DA" w:rsidTr="00E477E9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4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„СОФИЯ 3“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1D14DA" w:rsidRPr="001D14DA" w:rsidTr="00E477E9">
        <w:trPr>
          <w:trHeight w:val="983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5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„СОФИЯ 20“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1D14DA" w:rsidRPr="001D14DA" w:rsidTr="00E477E9">
        <w:trPr>
          <w:trHeight w:val="983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6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СБ „САРАНЦИ“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По време на охраната на поста се извършва: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</w:tbl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69" w:lineRule="exact"/>
        <w:rPr>
          <w:rFonts w:eastAsia="Times New Roman" w:cs="Times New Roman"/>
          <w:color w:val="C00000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b/>
          <w:szCs w:val="24"/>
          <w:lang w:val="en-US" w:eastAsia="bg-BG" w:bidi="bg-BG"/>
        </w:rPr>
        <w:t xml:space="preserve">           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 В случай, че участник в обществената поръчка, който</w:t>
      </w:r>
      <w:r w:rsidRPr="001D14DA">
        <w:rPr>
          <w:rFonts w:eastAsia="Times New Roman" w:cs="Times New Roman"/>
          <w:szCs w:val="24"/>
          <w:lang w:val="en-US" w:eastAsia="bg-BG" w:bidi="bg-BG"/>
        </w:rPr>
        <w:t xml:space="preserve"> e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поканен да представи оферта, желае да извърши оглед на предвидените обекти за охрана съгласно посоченото в техническата спецификация, участникът следва да заяви своето желание за извършване на оглед един ден предварително на следните телефони и лица за контакт:  Красимир Китов – старши експерт – </w:t>
      </w:r>
      <w:r w:rsidRPr="001D14DA">
        <w:rPr>
          <w:rFonts w:eastAsia="Times New Roman" w:cs="Times New Roman"/>
          <w:szCs w:val="24"/>
          <w:lang w:val="en-US" w:eastAsia="bg-BG" w:bidi="bg-BG"/>
        </w:rPr>
        <w:t>GSM</w:t>
      </w:r>
      <w:r w:rsidRPr="001D14DA">
        <w:rPr>
          <w:rFonts w:eastAsia="Times New Roman" w:cs="Times New Roman"/>
          <w:szCs w:val="24"/>
          <w:lang w:eastAsia="bg-BG" w:bidi="bg-BG"/>
        </w:rPr>
        <w:t xml:space="preserve"> 0878449018 </w:t>
      </w: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69" w:lineRule="exact"/>
        <w:rPr>
          <w:rFonts w:eastAsia="Times New Roman" w:cs="Times New Roman"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Огледите ще се извършват всеки работен ден от 10:00 до 16:00 часа, до 1 ден преди изтичане на крайния срок за получаване на оферти.</w:t>
      </w:r>
    </w:p>
    <w:p w:rsidR="001D14DA" w:rsidRPr="001D14DA" w:rsidRDefault="001D14DA" w:rsidP="001D14DA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Лицата, които ще извършат оглед, следва да притежават разрешение за достъп до класифицирана информация до ниво „Поверително“.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 xml:space="preserve">          ИЗИСКВАНИЯ, СВЪРЗАНИ С ИЗПЪЛНЕНИЕТО НА   ПОРЪЧКАТА: </w:t>
      </w:r>
    </w:p>
    <w:p w:rsidR="001D14DA" w:rsidRPr="001D14DA" w:rsidRDefault="001D14DA" w:rsidP="001D14DA">
      <w:pPr>
        <w:widowControl w:val="0"/>
        <w:spacing w:after="0" w:line="269" w:lineRule="exact"/>
        <w:rPr>
          <w:rFonts w:cs="Times New Roman"/>
          <w:b/>
          <w:szCs w:val="24"/>
          <w:lang w:val="ru-RU"/>
        </w:rPr>
      </w:pPr>
      <w:r w:rsidRPr="001D14DA">
        <w:rPr>
          <w:rFonts w:cs="Times New Roman"/>
          <w:b/>
          <w:szCs w:val="24"/>
          <w:lang w:val="en-US"/>
        </w:rPr>
        <w:t xml:space="preserve">         </w:t>
      </w:r>
      <w:r w:rsidRPr="001D14DA">
        <w:rPr>
          <w:rFonts w:cs="Times New Roman"/>
          <w:szCs w:val="24"/>
          <w:lang w:val="ru-RU"/>
        </w:rPr>
        <w:tab/>
      </w:r>
      <w:r w:rsidRPr="001D14DA">
        <w:rPr>
          <w:rFonts w:cs="Times New Roman"/>
          <w:szCs w:val="24"/>
          <w:lang w:val="ru-RU"/>
        </w:rPr>
        <w:tab/>
      </w:r>
      <w:r w:rsidRPr="001D14DA">
        <w:rPr>
          <w:rFonts w:cs="Times New Roman"/>
          <w:b/>
          <w:szCs w:val="24"/>
          <w:lang w:val="ru-RU"/>
        </w:rPr>
        <w:t xml:space="preserve"> 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при изпълнение предмета на поръчката стриктно да се спазват разпоредбите на Закона за частната охранителна дейност /ЗЧОД/, утвърдените правила и актове за достъп до охраняваните обекти в Държавна  агенция „Електронно управление“; изискванията, заложени в „Инструкция за охраната обектите и складови бази от състава на Държавна  агенция „Електронно управление“ и изискванията, посочени в настоящата документация;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носят лична идентификационна карта със снимка, да бъдат с униформено облекло и да имат отличителен знак;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носят късо огнестрелно или гладкоцевно оръжие, /разрешено от действащата нормативна уредба/, средства за принуда и защита и средства за осъществяване на незабавни комуникации помежду си, с полицията и др.;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следят стриктно и да предприемат всички законови действия за опазване живота и здравето на лицата, пребиваващи в охраняваните обекти, както и за опазване имуществото, обект на настоящата поръчка;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извършват обходи в съответните обекти с необходимата честота, прецизност и ефективност, по маршрути, съгласно разработената от участника в „Инструкция за охраната и пропускателния режим“;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извършват проверка на съмнителни багажи на лица, пребиваващи в обектите предмет на поръчката, за наличие на огнестрелни оръжия, взривни, запалителни и други опасни вещества, като при откриване на такива, предприемат необходимите законови действия спрямо приносителите им, както и необходимите мерки за защита на лицата, намиращи се в обектите предмет на поръчката;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lastRenderedPageBreak/>
        <w:t>охранителите да допускат внасянето и изнасянето на техника и инвентар, собственост на ДАЕУ, само след предварително съгласуване със служители на ДАЕУ, в чиято длъжностната характеристика е записано, че са материално отговорни лица;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охранителите да следят за кризисни ситуации в обектите на ДАЕУ, като при възникване на такива, да уведомят незабавно ръководителя на охранителната дейност и съответните компетентни органи и лица, като предприемат всички необходими мерки за предотвратяване и ограничаване на щетите;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при необходимост, Изпълнителят да представи предложение за доизграждане на системите за охрана.</w:t>
      </w:r>
    </w:p>
    <w:p w:rsidR="001D14DA" w:rsidRPr="001D14DA" w:rsidRDefault="001D14DA" w:rsidP="001D14DA">
      <w:pPr>
        <w:numPr>
          <w:ilvl w:val="0"/>
          <w:numId w:val="15"/>
        </w:num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cs="Times New Roman"/>
          <w:szCs w:val="24"/>
          <w:lang w:val="ru-RU"/>
        </w:rPr>
        <w:t>При изпълнението на поръчката с действията си и/или с поведението си да не възпрепятстват по никакъв начин работата на служителите на ДАЕУ (както и на външните посетители) и следва да осигуряват тяхната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 спокойна работна обстановка.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highlight w:val="yellow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За всички появили се нередности, поява на нарушители и др., охранителите на смяна задължително да уведомяват ръководителя на охранителната дейност с оглед съгласуване на действията си.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</w:t>
      </w:r>
      <w:r w:rsidRPr="001D14DA">
        <w:rPr>
          <w:rFonts w:cs="Times New Roman"/>
          <w:b/>
          <w:szCs w:val="24"/>
          <w:lang w:val="en-US"/>
        </w:rPr>
        <w:t xml:space="preserve"> </w:t>
      </w:r>
      <w:r w:rsidRPr="001D14DA">
        <w:rPr>
          <w:rFonts w:cs="Times New Roman"/>
          <w:b/>
          <w:szCs w:val="24"/>
        </w:rPr>
        <w:t xml:space="preserve">  ИЗИСКВАНИЯ, СВЪРЗАНИ С ОРГАНИЗАЦИЯТА НА ИЗПЪЛНЕНИЕТО: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Организация на работата:</w:t>
      </w:r>
    </w:p>
    <w:p w:rsidR="001D14DA" w:rsidRPr="001D14DA" w:rsidRDefault="001D14DA" w:rsidP="001D14DA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Изпълнителят трябва да организира охраната си (вкл. и провеждане на задължителен ежедневен и периодичен инструктаж на охранителите) така, че да осигури денонощна /24-часова/, както и само нощна въоръжена физическа охрана, обект на настоящата поръчка и съответно да осигури пропускателен режим, съгласно  „Инструкция за охраната и пропускателния режим“ в  СОСП и СБ  на ДАЕУ.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охранителите.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Изпълнителят определя лице/а, отговарящи за охраната и осъществяващи контрол върху работата на останалите служители, които следва да отговарят на изискванията чл. 50 от Закона за частната охранителна дейност.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При необходимост, Възложителят може да промени мястото на определен пост с 30 дневно предизвестие. 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При необходимост, Възложителят може да се откаже от определен пост с 30 дневно предизвестие.</w:t>
      </w: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szCs w:val="24"/>
          <w:lang w:eastAsia="bg-BG" w:bidi="bg-BG"/>
        </w:rPr>
        <w:t>Изпълнителят да представи</w:t>
      </w:r>
      <w:r w:rsidRPr="001D14DA">
        <w:rPr>
          <w:rFonts w:eastAsia="Times New Roman" w:cs="Times New Roman"/>
          <w:szCs w:val="24"/>
          <w:lang w:eastAsia="bg-BG" w:bidi="bg-BG"/>
        </w:rPr>
        <w:t xml:space="preserve"> </w:t>
      </w: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>План за охраната на обекта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>,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ситуации: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lastRenderedPageBreak/>
        <w:t>а) природни бедствия – земетресения, наводнения, бури;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б) </w:t>
      </w:r>
      <w:proofErr w:type="gramStart"/>
      <w:r w:rsidRPr="001D14DA">
        <w:rPr>
          <w:rFonts w:cs="Times New Roman"/>
          <w:szCs w:val="24"/>
          <w:lang w:val="en-US"/>
        </w:rPr>
        <w:t>аварии</w:t>
      </w:r>
      <w:proofErr w:type="gramEnd"/>
      <w:r w:rsidRPr="001D14DA">
        <w:rPr>
          <w:rFonts w:cs="Times New Roman"/>
          <w:szCs w:val="24"/>
          <w:lang w:val="en-US"/>
        </w:rPr>
        <w:t>;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в) </w:t>
      </w:r>
      <w:proofErr w:type="gramStart"/>
      <w:r w:rsidRPr="001D14DA">
        <w:rPr>
          <w:rFonts w:cs="Times New Roman"/>
          <w:szCs w:val="24"/>
          <w:lang w:val="en-US"/>
        </w:rPr>
        <w:t>пожар</w:t>
      </w:r>
      <w:proofErr w:type="gramEnd"/>
      <w:r w:rsidRPr="001D14DA">
        <w:rPr>
          <w:rFonts w:cs="Times New Roman"/>
          <w:szCs w:val="24"/>
          <w:lang w:val="en-US"/>
        </w:rPr>
        <w:t>;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г) </w:t>
      </w:r>
      <w:proofErr w:type="gramStart"/>
      <w:r w:rsidRPr="001D14DA">
        <w:rPr>
          <w:rFonts w:cs="Times New Roman"/>
          <w:szCs w:val="24"/>
          <w:lang w:val="en-US"/>
        </w:rPr>
        <w:t>сигнали</w:t>
      </w:r>
      <w:proofErr w:type="gramEnd"/>
      <w:r w:rsidRPr="001D14DA">
        <w:rPr>
          <w:rFonts w:cs="Times New Roman"/>
          <w:szCs w:val="24"/>
          <w:lang w:val="en-US"/>
        </w:rPr>
        <w:t xml:space="preserve"> за терористични актове и заплахи;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д) </w:t>
      </w:r>
      <w:proofErr w:type="gramStart"/>
      <w:r w:rsidRPr="001D14DA">
        <w:rPr>
          <w:rFonts w:cs="Times New Roman"/>
          <w:szCs w:val="24"/>
          <w:lang w:val="en-US"/>
        </w:rPr>
        <w:t>задействан</w:t>
      </w:r>
      <w:proofErr w:type="gramEnd"/>
      <w:r w:rsidRPr="001D14DA">
        <w:rPr>
          <w:rFonts w:cs="Times New Roman"/>
          <w:szCs w:val="24"/>
          <w:lang w:val="en-US"/>
        </w:rPr>
        <w:t xml:space="preserve"> сигнал на СОТ;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  <w:r w:rsidRPr="001D14DA">
        <w:rPr>
          <w:rFonts w:cs="Times New Roman"/>
          <w:szCs w:val="24"/>
          <w:lang w:val="en-US"/>
        </w:rPr>
        <w:t xml:space="preserve">е) </w:t>
      </w:r>
      <w:proofErr w:type="gramStart"/>
      <w:r w:rsidRPr="001D14DA">
        <w:rPr>
          <w:rFonts w:cs="Times New Roman"/>
          <w:szCs w:val="24"/>
          <w:u w:val="single"/>
          <w:lang w:val="en-US"/>
        </w:rPr>
        <w:t>установени</w:t>
      </w:r>
      <w:proofErr w:type="gramEnd"/>
      <w:r w:rsidRPr="001D14DA">
        <w:rPr>
          <w:rFonts w:cs="Times New Roman"/>
          <w:szCs w:val="24"/>
          <w:u w:val="single"/>
          <w:lang w:val="en-US"/>
        </w:rPr>
        <w:t xml:space="preserve"> чрез видеокамерите неправомерни действия</w:t>
      </w:r>
      <w:r w:rsidRPr="001D14DA">
        <w:rPr>
          <w:rFonts w:cs="Times New Roman"/>
          <w:szCs w:val="24"/>
          <w:lang w:val="en-US"/>
        </w:rPr>
        <w:t>.</w:t>
      </w: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представи Описание на Системата за контрол и помощ, която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1D14DA" w:rsidRPr="001D14DA" w:rsidRDefault="001D14DA" w:rsidP="001D14DA">
      <w:pPr>
        <w:numPr>
          <w:ilvl w:val="0"/>
          <w:numId w:val="16"/>
        </w:numPr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</w:rPr>
        <w:t xml:space="preserve">Изпълнителят се </w:t>
      </w:r>
      <w:r w:rsidRPr="001D14DA">
        <w:rPr>
          <w:rFonts w:cs="Times New Roman"/>
          <w:szCs w:val="24"/>
          <w:lang w:val="en-US"/>
        </w:rPr>
        <w:t>задължава  да спазва приложимото законодателство в областта на личните данни и Регламент (ЕС) 2016/679 General Data Protection Regulation (GDPR),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1D14DA" w:rsidRPr="001D14DA" w:rsidRDefault="001D14DA" w:rsidP="001D14DA">
      <w:pPr>
        <w:widowControl w:val="0"/>
        <w:spacing w:after="0" w:line="269" w:lineRule="exact"/>
        <w:contextualSpacing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>Предаване и приемане на изпълнението.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 Към протокола, изпълнителят представя и справка за броя на охранителите, осъществили охраната за отчетния период за всеки обект.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szCs w:val="24"/>
        </w:rPr>
        <w:tab/>
      </w:r>
      <w:r w:rsidRPr="001D14DA">
        <w:rPr>
          <w:rFonts w:cs="Times New Roman"/>
          <w:szCs w:val="24"/>
        </w:rPr>
        <w:tab/>
        <w:t xml:space="preserve">    </w:t>
      </w:r>
      <w:r w:rsidRPr="001D14DA">
        <w:rPr>
          <w:rFonts w:cs="Times New Roman"/>
          <w:b/>
          <w:szCs w:val="24"/>
          <w:lang w:val="en-US"/>
        </w:rPr>
        <w:t>Отговорност на изпълнителя за щети</w:t>
      </w:r>
      <w:r w:rsidRPr="001D14DA">
        <w:rPr>
          <w:rFonts w:cs="Times New Roman"/>
          <w:b/>
          <w:szCs w:val="24"/>
        </w:rPr>
        <w:t>.</w:t>
      </w:r>
    </w:p>
    <w:p w:rsidR="001D14DA" w:rsidRPr="001D14DA" w:rsidRDefault="001D14DA" w:rsidP="001D14DA">
      <w:p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Възложителят е длъжен да уведоми компетентните органи. Отговорността на Изпълнителя се ангажира, ако лицето/лицата охраняващи обекта не са били приведени в състояние на невъзможност да се противопоставят на извършване на посегателството.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1D14DA">
        <w:rPr>
          <w:rFonts w:cs="Times New Roman"/>
          <w:szCs w:val="24"/>
          <w:lang w:val="en-US"/>
        </w:rPr>
        <w:t>Изпълнителят носи отговорност и когато бъде доказано, че посегателството е извършено, подпомогнато или подбудено от лицето, охраняващо обекта, както и когато лицето, извършващо охраната на обекта, само се е привело в състояние на невъзможност да се противопоставя за извършване на посегателството</w:t>
      </w:r>
      <w:r w:rsidRPr="001D14DA">
        <w:rPr>
          <w:rFonts w:cs="Times New Roman"/>
          <w:szCs w:val="24"/>
        </w:rPr>
        <w:t>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1D14DA">
        <w:rPr>
          <w:rFonts w:cs="Times New Roman"/>
          <w:b/>
          <w:szCs w:val="24"/>
        </w:rPr>
        <w:t xml:space="preserve">                                         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color w:val="FF0000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  <w:lang w:val="en-US"/>
        </w:rPr>
        <w:t xml:space="preserve">2.  </w:t>
      </w:r>
      <w:r w:rsidRPr="001D14DA">
        <w:rPr>
          <w:rFonts w:cs="Times New Roman"/>
          <w:b/>
          <w:szCs w:val="24"/>
        </w:rPr>
        <w:t xml:space="preserve">ТЕХНИЧЕСКА СПЕЦИФИКАЦИЯ И ИЗИСКВАНИЯ ЗА ИЗПЪЛНЕНИЕ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center"/>
        <w:rPr>
          <w:rFonts w:cs="Times New Roman"/>
          <w:b/>
          <w:i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    По осъществяване на  охрана на СОСП  от системата на Териториална дирекция „СЕРДИКА“ на Държавна агенция „Електронно управление“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   чрез сигнално-охранителна техника /СОТ/ и мобилни групи за реагиране.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  </w:t>
      </w:r>
      <w:r w:rsidRPr="001D14DA">
        <w:rPr>
          <w:rFonts w:cs="Times New Roman"/>
          <w:b/>
          <w:szCs w:val="24"/>
        </w:rPr>
        <w:tab/>
        <w:t>ОБЩА ИНФОРМАЦИЯ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>Въведение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szCs w:val="24"/>
        </w:rPr>
      </w:pPr>
      <w:r w:rsidRPr="001D14DA">
        <w:rPr>
          <w:rFonts w:cs="Times New Roman"/>
          <w:szCs w:val="24"/>
        </w:rPr>
        <w:t>Охраната на СОСП, посочени в Таблица 2 се извършва  чрез СОТ и мобилни групи за реагиране.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cs="Times New Roman"/>
          <w:szCs w:val="24"/>
        </w:rPr>
        <w:tab/>
      </w:r>
      <w:r w:rsidRPr="001D14DA">
        <w:rPr>
          <w:rFonts w:cs="Times New Roman"/>
          <w:szCs w:val="24"/>
        </w:rPr>
        <w:tab/>
      </w:r>
      <w:r w:rsidRPr="001D14DA">
        <w:rPr>
          <w:rFonts w:cs="Times New Roman"/>
          <w:szCs w:val="24"/>
        </w:rPr>
        <w:tab/>
      </w:r>
      <w:r w:rsidRPr="001D14DA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6" w:history="1">
        <w:r w:rsidRPr="001D14DA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1D14DA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 xml:space="preserve">     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/>
        </w:rPr>
      </w:pPr>
      <w:r w:rsidRPr="001D14DA">
        <w:rPr>
          <w:rFonts w:eastAsia="Times New Roman" w:cs="Times New Roman"/>
          <w:b/>
          <w:szCs w:val="24"/>
          <w:lang w:val="en-US" w:eastAsia="bg-BG"/>
        </w:rPr>
        <w:tab/>
      </w:r>
      <w:r w:rsidRPr="001D14DA">
        <w:rPr>
          <w:rFonts w:eastAsia="Times New Roman" w:cs="Times New Roman"/>
          <w:b/>
          <w:szCs w:val="24"/>
          <w:lang w:val="en-US" w:eastAsia="bg-BG"/>
        </w:rPr>
        <w:tab/>
      </w:r>
      <w:r w:rsidRPr="001D14DA">
        <w:rPr>
          <w:rFonts w:eastAsia="Times New Roman" w:cs="Times New Roman"/>
          <w:b/>
          <w:szCs w:val="24"/>
          <w:lang w:eastAsia="bg-BG"/>
        </w:rPr>
        <w:t>Цел</w:t>
      </w:r>
      <w:r w:rsidRPr="001D14DA">
        <w:rPr>
          <w:rFonts w:eastAsia="Times New Roman" w:cs="Times New Roman"/>
          <w:szCs w:val="24"/>
          <w:lang w:eastAsia="bg-BG"/>
        </w:rPr>
        <w:t>и.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/>
        </w:rPr>
      </w:pPr>
      <w:r w:rsidRPr="001D14DA">
        <w:rPr>
          <w:rFonts w:eastAsia="Times New Roman" w:cs="Times New Roman"/>
          <w:szCs w:val="24"/>
          <w:lang w:val="en-US" w:eastAsia="bg-BG"/>
        </w:rPr>
        <w:t xml:space="preserve"> </w:t>
      </w:r>
      <w:r w:rsidRPr="001D14DA">
        <w:rPr>
          <w:rFonts w:eastAsia="Times New Roman" w:cs="Times New Roman"/>
          <w:szCs w:val="24"/>
          <w:lang w:eastAsia="bg-BG"/>
        </w:rPr>
        <w:t xml:space="preserve">Изпълнението на услугата по охрана  на обектите чрез СОТ и групи за реагиране трябва да </w:t>
      </w:r>
      <w:r w:rsidRPr="001D14DA">
        <w:rPr>
          <w:rFonts w:eastAsia="Times New Roman" w:cs="Times New Roman"/>
          <w:szCs w:val="24"/>
          <w:lang w:val="en-US" w:eastAsia="bg-BG"/>
        </w:rPr>
        <w:t xml:space="preserve"> </w:t>
      </w:r>
      <w:r w:rsidRPr="001D14DA">
        <w:rPr>
          <w:rFonts w:eastAsia="Times New Roman" w:cs="Times New Roman"/>
          <w:szCs w:val="24"/>
          <w:lang w:eastAsia="bg-BG"/>
        </w:rPr>
        <w:t>бъде извършено така, че да се гарантира опазване имуществото на Възложителя.</w:t>
      </w:r>
    </w:p>
    <w:p w:rsidR="001D14DA" w:rsidRPr="001D14DA" w:rsidRDefault="001D14DA" w:rsidP="001D14DA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  <w:r w:rsidRPr="001D14DA">
        <w:rPr>
          <w:rFonts w:eastAsia="Times New Roman" w:cs="Times New Roman"/>
          <w:b/>
          <w:szCs w:val="24"/>
          <w:lang w:val="en-US" w:eastAsia="bg-BG"/>
        </w:rPr>
        <w:tab/>
      </w:r>
      <w:r w:rsidRPr="001D14DA">
        <w:rPr>
          <w:rFonts w:eastAsia="Times New Roman" w:cs="Times New Roman"/>
          <w:b/>
          <w:szCs w:val="24"/>
          <w:lang w:val="en-US" w:eastAsia="bg-BG"/>
        </w:rPr>
        <w:tab/>
      </w:r>
      <w:r w:rsidRPr="001D14DA">
        <w:rPr>
          <w:rFonts w:eastAsia="Times New Roman" w:cs="Times New Roman"/>
          <w:b/>
          <w:szCs w:val="24"/>
          <w:lang w:eastAsia="bg-BG"/>
        </w:rPr>
        <w:t>Очаквани резултати</w:t>
      </w:r>
    </w:p>
    <w:p w:rsidR="001D14DA" w:rsidRPr="001D14DA" w:rsidRDefault="001D14DA" w:rsidP="001D14DA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  <w:r w:rsidRPr="001D14DA">
        <w:rPr>
          <w:rFonts w:cs="Times New Roman"/>
          <w:szCs w:val="24"/>
          <w:lang w:val="ru-RU"/>
        </w:rPr>
        <w:t>Комплекс от физически и организационни мерки за осъществяване  на денонощно непрекъснато наблюдение на обектите и своевременна реакция от групите за реагиране.</w:t>
      </w:r>
    </w:p>
    <w:p w:rsidR="001D14DA" w:rsidRPr="001D14DA" w:rsidRDefault="001D14DA" w:rsidP="001D14DA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b/>
          <w:szCs w:val="24"/>
          <w:lang w:eastAsia="bg-BG"/>
        </w:rPr>
      </w:pPr>
      <w:r w:rsidRPr="001D14DA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1D14DA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„СЕРДИКА“ на ДАЕУ </w:t>
      </w:r>
      <w:r w:rsidRPr="001D14DA">
        <w:rPr>
          <w:rFonts w:cs="Times New Roman"/>
          <w:szCs w:val="24"/>
          <w:lang w:val="ru-RU"/>
        </w:rPr>
        <w:t xml:space="preserve"> на външни лица и посегателство върху имущества и ценности в обектите.</w:t>
      </w:r>
    </w:p>
    <w:p w:rsidR="001D14DA" w:rsidRPr="001D14DA" w:rsidRDefault="001D14DA" w:rsidP="001D14DA">
      <w:pPr>
        <w:rPr>
          <w:rFonts w:eastAsia="Times New Roman" w:cs="Times New Roman"/>
          <w:szCs w:val="24"/>
          <w:lang w:eastAsia="bg-BG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     </w:t>
      </w:r>
      <w:r w:rsidRPr="001D14DA">
        <w:rPr>
          <w:rFonts w:cs="Times New Roman"/>
          <w:b/>
          <w:szCs w:val="24"/>
          <w:lang w:val="en-US"/>
        </w:rPr>
        <w:t xml:space="preserve">  </w:t>
      </w:r>
      <w:r w:rsidRPr="001D14DA">
        <w:rPr>
          <w:rFonts w:cs="Times New Roman"/>
          <w:b/>
          <w:szCs w:val="24"/>
        </w:rPr>
        <w:t xml:space="preserve">ОПИСАНИЕ НА   ПОРЪЧКАТА  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ru-RU"/>
        </w:rPr>
      </w:pPr>
      <w:r w:rsidRPr="001D14DA">
        <w:rPr>
          <w:rFonts w:cs="Times New Roman"/>
          <w:b/>
          <w:szCs w:val="24"/>
          <w:lang w:val="en-US"/>
        </w:rPr>
        <w:tab/>
      </w:r>
      <w:r w:rsidRPr="001D14DA">
        <w:rPr>
          <w:rFonts w:cs="Times New Roman"/>
          <w:b/>
          <w:szCs w:val="24"/>
          <w:lang w:val="en-US"/>
        </w:rPr>
        <w:tab/>
      </w:r>
      <w:r w:rsidRPr="001D14DA">
        <w:rPr>
          <w:rFonts w:cs="Times New Roman"/>
          <w:b/>
          <w:szCs w:val="24"/>
        </w:rPr>
        <w:t>Подробно описание на предмета</w:t>
      </w:r>
      <w:r w:rsidRPr="001D14DA">
        <w:rPr>
          <w:rFonts w:cs="Times New Roman"/>
          <w:b/>
          <w:szCs w:val="24"/>
          <w:lang w:val="ru-RU"/>
        </w:rPr>
        <w:t>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</w:p>
    <w:p w:rsidR="001D14DA" w:rsidRPr="001D14DA" w:rsidRDefault="001D14DA" w:rsidP="001D14DA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/>
        </w:rPr>
      </w:pPr>
      <w:r w:rsidRPr="001D14DA">
        <w:rPr>
          <w:rFonts w:eastAsia="Times New Roman" w:cs="Times New Roman"/>
          <w:b/>
          <w:szCs w:val="24"/>
          <w:lang w:eastAsia="bg-BG" w:bidi="bg-BG"/>
        </w:rPr>
        <w:t xml:space="preserve">        </w:t>
      </w:r>
      <w:r w:rsidRPr="001D14DA">
        <w:rPr>
          <w:rFonts w:eastAsia="Times New Roman" w:cs="Times New Roman"/>
          <w:szCs w:val="24"/>
          <w:lang w:eastAsia="bg-BG"/>
        </w:rPr>
        <w:t>За обекти от състава на Териториална дирекция „СЕРДИКА“ на ДАЕУ 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обекти.</w:t>
      </w:r>
    </w:p>
    <w:p w:rsidR="001D14DA" w:rsidRPr="001D14DA" w:rsidRDefault="001D14DA" w:rsidP="001D14DA">
      <w:pPr>
        <w:widowControl w:val="0"/>
        <w:spacing w:after="0" w:line="274" w:lineRule="exact"/>
        <w:jc w:val="both"/>
        <w:rPr>
          <w:rFonts w:eastAsia="Times New Roman" w:cs="Times New Roman"/>
          <w:szCs w:val="24"/>
          <w:lang w:eastAsia="bg-BG"/>
        </w:rPr>
      </w:pPr>
      <w:r w:rsidRPr="001D14DA">
        <w:rPr>
          <w:rFonts w:eastAsia="Times New Roman" w:cs="Times New Roman"/>
          <w:szCs w:val="24"/>
          <w:lang w:eastAsia="bg-BG"/>
        </w:rPr>
        <w:t xml:space="preserve">Охраната на обектите следва да се извършва денонощно, като подадените сигнали се регистрират в Центъра за наблюдение, подават се на мобилните групи, които реагират съгласно установените инструкции. </w:t>
      </w: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Охранителната дейност на обекти от състава на Териториална дирекция „СЕРДИКА“ на ДАЕУ  се извършва  чрез СОТ. 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</w:t>
      </w:r>
      <w:r w:rsidRPr="001D14DA">
        <w:rPr>
          <w:rFonts w:eastAsia="Times New Roman" w:cs="Times New Roman"/>
          <w:szCs w:val="24"/>
          <w:lang w:eastAsia="bg-BG" w:bidi="bg-BG"/>
        </w:rPr>
        <w:t>Охранителната дейност задължително следва да включва осигуряване на персонал от въоръжени мобилни групи, въоръжение и други помощни  средства /за задържане и принуда/, както и комуникационни средства за връзка/радиостанции или мобилни телефони/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1D14DA" w:rsidRPr="001D14DA" w:rsidRDefault="001D14DA" w:rsidP="001D14DA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 xml:space="preserve">              Охраната следва да бъде непрекъсната - денонощна /24 часа/ съгласно подадената таблица 2:</w:t>
      </w:r>
    </w:p>
    <w:p w:rsidR="001D14DA" w:rsidRPr="001D14DA" w:rsidRDefault="001D14DA" w:rsidP="001D14DA">
      <w:pPr>
        <w:rPr>
          <w:rFonts w:eastAsia="Times New Roman" w:cs="Times New Roman"/>
          <w:b/>
          <w:szCs w:val="24"/>
          <w:lang w:val="en-US" w:eastAsia="bg-BG"/>
        </w:rPr>
      </w:pPr>
    </w:p>
    <w:tbl>
      <w:tblPr>
        <w:tblOverlap w:val="never"/>
        <w:tblW w:w="1021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7102"/>
      </w:tblGrid>
      <w:tr w:rsidR="001D14DA" w:rsidRPr="001D14DA" w:rsidTr="00E477E9">
        <w:trPr>
          <w:trHeight w:val="64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1D14DA" w:rsidRPr="001D14DA" w:rsidTr="00E477E9">
        <w:trPr>
          <w:trHeight w:val="137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1.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„ЗЛАТИЦА“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266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„ЕТРОПОЛЕ“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299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jc w:val="both"/>
              <w:rPr>
                <w:rFonts w:cs="Times New Roman"/>
                <w:color w:val="000000"/>
                <w:szCs w:val="24"/>
                <w:lang w:val="en-US"/>
              </w:rPr>
            </w:pPr>
            <w:r w:rsidRPr="001D14DA">
              <w:rPr>
                <w:rFonts w:cs="Times New Roman"/>
                <w:color w:val="000000"/>
                <w:szCs w:val="24"/>
                <w:lang w:val="en-US"/>
              </w:rPr>
              <w:t xml:space="preserve"> СОСП „ГОЦЕ ДЕЛЧЕВ“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1D14DA" w:rsidRPr="001D14DA" w:rsidRDefault="001D14DA" w:rsidP="001D14DA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411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„ДУПНИЦА“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„РАЗЛОГ“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„ПЕТРИЧ“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п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7.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 „САНДАНСКИ“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8.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СОСП“ПРЕДЕЛА 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b/>
                <w:szCs w:val="24"/>
                <w:lang w:eastAsia="bg-BG" w:bidi="bg-BG"/>
              </w:rPr>
            </w:pPr>
          </w:p>
        </w:tc>
      </w:tr>
      <w:tr w:rsidR="001D14DA" w:rsidRPr="001D14DA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9.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D14DA" w:rsidRPr="001D14DA" w:rsidRDefault="001D14DA" w:rsidP="001D14DA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ОФИС ТЕРИТОРИАЛНА ДИРЕКЦИЯ „СЕРДИКА“-МЛАДОСТ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1D14DA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1D14DA" w:rsidRPr="001D14DA" w:rsidRDefault="001D14DA" w:rsidP="001D14DA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</w:tbl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cs="Times New Roman"/>
          <w:szCs w:val="24"/>
        </w:rPr>
      </w:pPr>
      <w:r w:rsidRPr="001D14DA">
        <w:rPr>
          <w:rFonts w:cs="Times New Roman"/>
          <w:b/>
          <w:szCs w:val="24"/>
          <w:lang w:val="en-US"/>
        </w:rPr>
        <w:tab/>
      </w:r>
      <w:r w:rsidRPr="001D14DA">
        <w:rPr>
          <w:rFonts w:cs="Times New Roman"/>
          <w:b/>
          <w:szCs w:val="24"/>
          <w:lang w:val="en-US"/>
        </w:rPr>
        <w:tab/>
      </w:r>
      <w:r w:rsidRPr="001D14DA">
        <w:rPr>
          <w:rFonts w:cs="Times New Roman"/>
          <w:b/>
          <w:szCs w:val="24"/>
          <w:lang w:val="en-US"/>
        </w:rPr>
        <w:tab/>
        <w:t xml:space="preserve">   </w:t>
      </w:r>
      <w:r w:rsidRPr="001D14DA">
        <w:rPr>
          <w:rFonts w:cs="Times New Roman"/>
          <w:b/>
          <w:szCs w:val="24"/>
        </w:rPr>
        <w:t>ИЗИСКВАНИЯ, СВЪРЗАНИ С ИЗПЪЛНЕНИЕТО НА   ПОРЪЧКАТА:</w:t>
      </w:r>
    </w:p>
    <w:p w:rsidR="001D14DA" w:rsidRPr="001D14DA" w:rsidRDefault="001D14DA" w:rsidP="001D14DA">
      <w:pPr>
        <w:numPr>
          <w:ilvl w:val="0"/>
          <w:numId w:val="11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 xml:space="preserve">При изпълнение предмета на поръчката стриктно да се спазват Закона за частната охранителна дейност (ЗЧОД), Закон за МВР, </w:t>
      </w:r>
      <w:hyperlink r:id="rId7" w:history="1">
        <w:r w:rsidRPr="001D14DA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1D14DA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1D14DA" w:rsidRPr="001D14DA" w:rsidRDefault="001D14DA" w:rsidP="001D14DA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>Охранителите от групите за реагиране да носят оръжие, средства за принуда и защита и средства за осъществяване на незабавни комуникации помежду си, с полицията, отговорника за обекта от страна на ДАЕУ и др.;</w:t>
      </w:r>
    </w:p>
    <w:p w:rsidR="001D14DA" w:rsidRPr="001D14DA" w:rsidRDefault="001D14DA" w:rsidP="001D14DA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>Да набележат мерки за предотвратяване и ограничаване на щетите;</w:t>
      </w:r>
    </w:p>
    <w:p w:rsidR="001D14DA" w:rsidRPr="001D14DA" w:rsidRDefault="001D14DA" w:rsidP="001D14DA">
      <w:pPr>
        <w:numPr>
          <w:ilvl w:val="0"/>
          <w:numId w:val="11"/>
        </w:numPr>
        <w:tabs>
          <w:tab w:val="center" w:pos="4153"/>
          <w:tab w:val="center" w:pos="4703"/>
          <w:tab w:val="right" w:pos="8306"/>
          <w:tab w:val="right" w:pos="9406"/>
        </w:tabs>
        <w:spacing w:after="0" w:line="240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 xml:space="preserve">Изпълнителят следва да осигури автопатрули в населените места, където е местоположението на обектите; </w:t>
      </w:r>
    </w:p>
    <w:p w:rsidR="001D14DA" w:rsidRPr="001D14DA" w:rsidRDefault="001D14DA" w:rsidP="001D14DA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>При необходимост, Изпълнителят да представи предложение за доизграждане на системите за охрана.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</w:t>
      </w:r>
      <w:r w:rsidRPr="001D14DA">
        <w:rPr>
          <w:rFonts w:cs="Times New Roman"/>
          <w:b/>
          <w:szCs w:val="24"/>
          <w:lang w:val="en-US"/>
        </w:rPr>
        <w:t xml:space="preserve"> </w:t>
      </w:r>
      <w:r w:rsidRPr="001D14DA">
        <w:rPr>
          <w:rFonts w:cs="Times New Roman"/>
          <w:b/>
          <w:szCs w:val="24"/>
        </w:rPr>
        <w:t>ИЗИСКВАНИЯ, СВЪРЗАНИ С ОРГАНИЗАЦИЯТА НА ИЗПЪЛНЕНИЕТО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 xml:space="preserve">       Организация на работата:</w:t>
      </w:r>
    </w:p>
    <w:p w:rsidR="001D14DA" w:rsidRPr="001D14DA" w:rsidRDefault="001D14DA" w:rsidP="001D14DA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1D14DA" w:rsidRPr="001D14DA" w:rsidRDefault="001D14DA" w:rsidP="001D14DA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1D14DA">
        <w:rPr>
          <w:rFonts w:eastAsia="Times New Roman" w:cs="Times New Roman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1D14DA" w:rsidRPr="001D14DA" w:rsidRDefault="001D14DA" w:rsidP="001D14DA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cs="Times New Roman"/>
          <w:szCs w:val="24"/>
        </w:rPr>
        <w:t xml:space="preserve">Изпълнителят да представи </w:t>
      </w:r>
      <w:r w:rsidRPr="001D14DA">
        <w:rPr>
          <w:rFonts w:cs="Times New Roman"/>
          <w:szCs w:val="24"/>
          <w:lang w:val="en-US"/>
        </w:rPr>
        <w:t>План за охраната на обекта, който трябва да предлага организация и тактика на действие на дежурни</w:t>
      </w:r>
      <w:r w:rsidRPr="001D14DA">
        <w:rPr>
          <w:rFonts w:cs="Times New Roman"/>
          <w:szCs w:val="24"/>
        </w:rPr>
        <w:t>те</w:t>
      </w:r>
      <w:r w:rsidRPr="001D14DA">
        <w:rPr>
          <w:rFonts w:cs="Times New Roman"/>
          <w:szCs w:val="24"/>
          <w:lang w:val="en-US"/>
        </w:rPr>
        <w:t xml:space="preserve"> наряди :</w:t>
      </w:r>
    </w:p>
    <w:p w:rsidR="001D14DA" w:rsidRPr="001D14DA" w:rsidRDefault="001D14DA" w:rsidP="001D14DA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cs="Times New Roman"/>
          <w:szCs w:val="24"/>
        </w:rPr>
      </w:pPr>
      <w:r w:rsidRPr="001D14DA">
        <w:rPr>
          <w:rFonts w:cs="Times New Roman"/>
          <w:szCs w:val="24"/>
        </w:rPr>
        <w:t>Изпълнителят следва да представи Описание на Системата за контрол и помощ, която участникът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При възникване на пожар, природни бедствия или други подобни непредвидени обстоятелства незабавно уведомява </w:t>
      </w:r>
      <w:r w:rsidRPr="001D14DA">
        <w:rPr>
          <w:rFonts w:cs="Times New Roman"/>
          <w:bCs/>
          <w:szCs w:val="24"/>
          <w:lang w:val="en-US"/>
        </w:rPr>
        <w:t>Възложителя,</w:t>
      </w:r>
      <w:r w:rsidRPr="001D14DA">
        <w:rPr>
          <w:rFonts w:cs="Times New Roman"/>
          <w:szCs w:val="24"/>
          <w:lang w:val="en-US"/>
        </w:rPr>
        <w:t xml:space="preserve"> както и съответните компетентни органи и предприема незабавни мерки за предотвратяване или ограничаване на вредните последици.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Изпълнителят приема, анализира и архивира подадените алармени сигнали от охранявания обект на Възложителя в диспечерски център. 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При постъпване на сигнал за нерегламентиран достъп в охранявания обект, освен приемането му от центъра, същия следва да се пренасочва към най-малко 1 (един) мобилен екип. 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При сигнал за нерагламентиран достъп изпълнителят реагира с автопатрули до 10 (десет) минути от момента на задействане на алармената система в охраняваните обекти. 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bCs/>
          <w:szCs w:val="24"/>
          <w:lang w:val="en-US"/>
        </w:rPr>
        <w:t>З</w:t>
      </w:r>
      <w:r w:rsidRPr="001D14DA">
        <w:rPr>
          <w:rFonts w:cs="Times New Roman"/>
          <w:szCs w:val="24"/>
          <w:lang w:val="en-US"/>
        </w:rPr>
        <w:t xml:space="preserve">а всички констатирани нарушения и нередности в обекта, дежурният оператор задължително уведомява </w:t>
      </w:r>
      <w:r w:rsidRPr="001D14DA">
        <w:rPr>
          <w:rFonts w:cs="Times New Roman"/>
          <w:bCs/>
          <w:szCs w:val="24"/>
          <w:lang w:val="en-US"/>
        </w:rPr>
        <w:t xml:space="preserve">Възложителя </w:t>
      </w:r>
      <w:r w:rsidRPr="001D14DA">
        <w:rPr>
          <w:rFonts w:cs="Times New Roman"/>
          <w:szCs w:val="24"/>
          <w:lang w:val="en-US"/>
        </w:rPr>
        <w:t xml:space="preserve">или оторизирани негови представители с оглед своевременното им отстраняване. 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 xml:space="preserve">Изпълнителят следва да уведоми незабавно органите на МВР и </w:t>
      </w:r>
      <w:r w:rsidRPr="001D14DA">
        <w:rPr>
          <w:rFonts w:cs="Times New Roman"/>
          <w:bCs/>
          <w:szCs w:val="24"/>
          <w:lang w:val="en-US"/>
        </w:rPr>
        <w:t xml:space="preserve">Възложителя </w:t>
      </w:r>
      <w:r w:rsidRPr="001D14DA">
        <w:rPr>
          <w:rFonts w:cs="Times New Roman"/>
          <w:szCs w:val="24"/>
          <w:lang w:val="en-US"/>
        </w:rPr>
        <w:t>или оторизирани негови представители в случай на нерегламентиран достъп в обекта.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>Изпълнителят да извършва профилактика и да поддържа в техническа изправност монтираните в обектите охранителни съоръжения и в срок от 72</w:t>
      </w:r>
      <w:r w:rsidRPr="001D14DA">
        <w:rPr>
          <w:rFonts w:cs="Times New Roman"/>
          <w:szCs w:val="24"/>
        </w:rPr>
        <w:t>/ семдесет и два/</w:t>
      </w:r>
      <w:r w:rsidRPr="001D14DA">
        <w:rPr>
          <w:rFonts w:cs="Times New Roman"/>
          <w:szCs w:val="24"/>
          <w:lang w:val="en-US"/>
        </w:rPr>
        <w:t xml:space="preserve"> часа</w:t>
      </w:r>
      <w:r w:rsidRPr="001D14DA">
        <w:rPr>
          <w:rFonts w:cs="Times New Roman"/>
          <w:szCs w:val="24"/>
        </w:rPr>
        <w:t xml:space="preserve"> да подменя дефектиралите устройства, служещи за техническа охрана, както и да отстрани всички неизправности по тях, ако същите </w:t>
      </w:r>
      <w:r w:rsidRPr="001D14DA">
        <w:rPr>
          <w:rFonts w:cs="Times New Roman"/>
          <w:szCs w:val="24"/>
        </w:rPr>
        <w:lastRenderedPageBreak/>
        <w:t>са причинени в резултат на обикновеното им потребление, изпраща протоколи, като подмяната или унищожено устройство е за сметка на неговия собственик.</w:t>
      </w:r>
    </w:p>
    <w:p w:rsidR="001D14DA" w:rsidRPr="001D14DA" w:rsidRDefault="001D14DA" w:rsidP="001D14DA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>Изпълнителят се задължава да не разпространява служебна и вътрешна информация за Възложителя, станала му известна при и по повод извършване на дейността му, и да запази в тайна условията и начина на използване на сигнално-охранителната техника, както и друга служебна информация и обстоятелства, станали му известни във връзка с изпълнението на поръчката. Изпълнителят</w:t>
      </w:r>
      <w:r w:rsidRPr="001D14DA">
        <w:rPr>
          <w:rFonts w:cs="Times New Roman"/>
          <w:b/>
          <w:szCs w:val="24"/>
          <w:lang w:val="en-US"/>
        </w:rPr>
        <w:t xml:space="preserve"> </w:t>
      </w:r>
      <w:r w:rsidRPr="001D14DA">
        <w:rPr>
          <w:rFonts w:cs="Times New Roman"/>
          <w:szCs w:val="24"/>
          <w:lang w:val="en-US"/>
        </w:rPr>
        <w:t>се задължава да извършва дейностите, предмет на обществената поръчка със свой персонал и технически средства, като качеството на услугата да отговаря на професионалните изисквания за този вид дейност.</w:t>
      </w:r>
    </w:p>
    <w:p w:rsidR="001D14DA" w:rsidRPr="001D14DA" w:rsidRDefault="001D14DA" w:rsidP="001D14DA">
      <w:pPr>
        <w:numPr>
          <w:ilvl w:val="0"/>
          <w:numId w:val="12"/>
        </w:numPr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  <w:lang w:val="en-US"/>
        </w:rPr>
        <w:t>Изпълнителят се задължава  да спазва приложимото законодателство в областта на личните данни и Регламент (ЕС) 2016/679 General Data Protection Regulation (GDPR),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1D14DA" w:rsidRPr="001D14DA" w:rsidRDefault="001D14DA" w:rsidP="001D14DA">
      <w:pPr>
        <w:numPr>
          <w:ilvl w:val="0"/>
          <w:numId w:val="12"/>
        </w:numPr>
        <w:contextualSpacing/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</w:rPr>
        <w:t>Възложителят може да промени броя на охраняваните обекти при необходимост, като уведоми с предизвестие Изпълнителя в 30 дневен срок.</w:t>
      </w:r>
    </w:p>
    <w:p w:rsidR="001D14DA" w:rsidRPr="001D14DA" w:rsidRDefault="001D14DA" w:rsidP="001D14DA">
      <w:pPr>
        <w:contextualSpacing/>
        <w:rPr>
          <w:rFonts w:cs="Times New Roman"/>
          <w:szCs w:val="24"/>
          <w:lang w:val="en-US"/>
        </w:rPr>
      </w:pPr>
    </w:p>
    <w:p w:rsidR="001D14DA" w:rsidRPr="001D14DA" w:rsidRDefault="001D14DA" w:rsidP="001D14DA">
      <w:pPr>
        <w:widowControl w:val="0"/>
        <w:spacing w:after="0" w:line="269" w:lineRule="exact"/>
        <w:contextualSpacing/>
        <w:jc w:val="both"/>
        <w:rPr>
          <w:rFonts w:cs="Times New Roman"/>
          <w:b/>
          <w:szCs w:val="24"/>
        </w:rPr>
      </w:pP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>Предаване и приемане на изпълнението.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1D14DA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</w:t>
      </w:r>
    </w:p>
    <w:p w:rsidR="001D14DA" w:rsidRPr="001D14DA" w:rsidRDefault="001D14DA" w:rsidP="001D14DA">
      <w:pPr>
        <w:contextualSpacing/>
        <w:rPr>
          <w:rFonts w:cs="Times New Roman"/>
          <w:szCs w:val="24"/>
          <w:lang w:val="en-US"/>
        </w:rPr>
      </w:pPr>
    </w:p>
    <w:p w:rsidR="001D14DA" w:rsidRPr="001D14DA" w:rsidRDefault="001D14DA" w:rsidP="001D14DA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  <w:lang w:val="en-US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  <w:t xml:space="preserve"> </w:t>
      </w:r>
      <w:r w:rsidRPr="001D14DA">
        <w:rPr>
          <w:rFonts w:cs="Times New Roman"/>
          <w:b/>
          <w:szCs w:val="24"/>
          <w:lang w:val="en-US"/>
        </w:rPr>
        <w:t>Отговорност на изпълнителя за щети</w:t>
      </w:r>
    </w:p>
    <w:p w:rsidR="001D14DA" w:rsidRPr="001D14DA" w:rsidRDefault="001D14DA" w:rsidP="001D14DA">
      <w:pPr>
        <w:jc w:val="both"/>
        <w:rPr>
          <w:rFonts w:cs="Times New Roman"/>
          <w:szCs w:val="24"/>
          <w:lang w:val="en-US"/>
        </w:rPr>
      </w:pPr>
      <w:r w:rsidRPr="001D14DA">
        <w:rPr>
          <w:rFonts w:cs="Times New Roman"/>
          <w:szCs w:val="24"/>
        </w:rPr>
        <w:t xml:space="preserve">         </w:t>
      </w:r>
      <w:r w:rsidRPr="001D14DA">
        <w:rPr>
          <w:rFonts w:cs="Times New Roman"/>
          <w:szCs w:val="24"/>
          <w:lang w:val="en-US"/>
        </w:rPr>
        <w:t>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 Възложителят е длъжен да уведоми компетентните органи</w:t>
      </w:r>
    </w:p>
    <w:p w:rsidR="001D14DA" w:rsidRPr="001D14DA" w:rsidRDefault="001D14DA" w:rsidP="001D14D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  <w:r w:rsidRPr="001D14DA">
        <w:rPr>
          <w:rFonts w:eastAsia="Times New Roman" w:cs="Times New Roman"/>
          <w:b/>
          <w:szCs w:val="24"/>
          <w:lang w:eastAsia="bg-BG"/>
        </w:rPr>
        <w:t xml:space="preserve">     </w:t>
      </w:r>
    </w:p>
    <w:p w:rsidR="001D14DA" w:rsidRPr="001D14DA" w:rsidRDefault="001D14DA" w:rsidP="001D14DA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1D14DA">
        <w:rPr>
          <w:rFonts w:eastAsia="Times New Roman" w:cs="Times New Roman"/>
          <w:b/>
          <w:szCs w:val="24"/>
          <w:lang w:eastAsia="bg-BG"/>
        </w:rPr>
        <w:t>ИЗИСКВАНИЯ КЪМ ТЕХНИЧЕСКОТО ПРЕДЛОЖЕНИЕ НА УЧАСТНИЦИТЕ</w:t>
      </w:r>
      <w:r w:rsidRPr="001D14DA">
        <w:rPr>
          <w:rFonts w:eastAsia="Times New Roman" w:cs="Times New Roman"/>
          <w:b/>
          <w:szCs w:val="24"/>
          <w:lang w:val="en-US" w:eastAsia="bg-BG"/>
        </w:rPr>
        <w:t xml:space="preserve"> </w:t>
      </w:r>
      <w:r w:rsidRPr="001D14DA">
        <w:rPr>
          <w:rFonts w:eastAsia="Times New Roman" w:cs="Times New Roman"/>
          <w:b/>
          <w:szCs w:val="24"/>
          <w:lang w:eastAsia="bg-BG"/>
        </w:rPr>
        <w:t>ПО ОБОСОБЕНА ПОЗИЦИЯ 1</w:t>
      </w:r>
    </w:p>
    <w:p w:rsidR="001D14DA" w:rsidRPr="001D14DA" w:rsidRDefault="001D14DA" w:rsidP="001D14DA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1D14DA" w:rsidRPr="001D14DA" w:rsidRDefault="001D14DA" w:rsidP="001D14DA">
      <w:pPr>
        <w:autoSpaceDE w:val="0"/>
        <w:autoSpaceDN w:val="0"/>
        <w:adjustRightInd w:val="0"/>
        <w:spacing w:after="0" w:line="240" w:lineRule="auto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1D14DA">
        <w:rPr>
          <w:rFonts w:eastAsia="Times New Roman" w:cs="Times New Roman"/>
          <w:szCs w:val="24"/>
          <w:lang w:eastAsia="bg-BG"/>
        </w:rPr>
        <w:tab/>
      </w:r>
      <w:r w:rsidRPr="001D14DA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Участникът следва да представи </w:t>
      </w:r>
      <w:r w:rsidRPr="001D14DA">
        <w:rPr>
          <w:rFonts w:eastAsia="Arial Unicode MS" w:cs="Times New Roman"/>
          <w:b/>
          <w:bCs/>
          <w:iCs/>
          <w:color w:val="000000"/>
          <w:szCs w:val="24"/>
          <w:lang w:eastAsia="bg-BG"/>
        </w:rPr>
        <w:t>Техническо предложение</w:t>
      </w:r>
      <w:r w:rsidRPr="001D14DA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 за изпълнение на поръчката, което да включва </w:t>
      </w:r>
    </w:p>
    <w:p w:rsidR="001D14DA" w:rsidRPr="001D14DA" w:rsidRDefault="001D14DA" w:rsidP="001D14DA">
      <w:pPr>
        <w:autoSpaceDE w:val="0"/>
        <w:autoSpaceDN w:val="0"/>
        <w:adjustRightInd w:val="0"/>
        <w:spacing w:after="0" w:line="240" w:lineRule="auto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1D14DA">
        <w:rPr>
          <w:rFonts w:eastAsia="Batang" w:cs="Times New Roman"/>
          <w:b/>
          <w:szCs w:val="24"/>
          <w:lang w:eastAsia="bg-BG"/>
        </w:rPr>
        <w:t>1. По отношение на осъществяване на физическата въоръжена охрана в СОСП и СБ  на Териториална дирекция „СЕРДИКА“ на ДАЕУ: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(смени, комуникации между отделните охранители и между охранителите и дежурните наряди на участника);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б) общ брой и режим на работа на охранителите 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>(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за всеки пост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>)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;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в) данни за техническите средства и системи за проверка, осигуряващи надеждно изпълнение на дейностите по охрана на обекта - материално-техническото оборудване на охранителите и наличието на огнестрелно оръжие и предпазни и защитни средства, средства за свръзка и комуникация.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contextualSpacing/>
        <w:jc w:val="both"/>
        <w:rPr>
          <w:rFonts w:cs="Times New Roman"/>
          <w:b/>
          <w:szCs w:val="24"/>
        </w:rPr>
      </w:pPr>
      <w:r w:rsidRPr="001D14DA">
        <w:rPr>
          <w:rFonts w:cs="Times New Roman"/>
          <w:b/>
          <w:szCs w:val="24"/>
          <w:lang w:val="ru-RU"/>
        </w:rPr>
        <w:t xml:space="preserve">  2. По отношение на</w:t>
      </w:r>
      <w:r w:rsidRPr="001D14DA">
        <w:rPr>
          <w:rFonts w:cs="Times New Roman"/>
          <w:szCs w:val="24"/>
          <w:lang w:val="ru-RU"/>
        </w:rPr>
        <w:t xml:space="preserve"> </w:t>
      </w:r>
      <w:r w:rsidRPr="001D14DA">
        <w:rPr>
          <w:rFonts w:cs="Times New Roman"/>
          <w:b/>
          <w:szCs w:val="24"/>
        </w:rPr>
        <w:t xml:space="preserve">осъществяване на  охрана на СОСП  от системата на Териториална дирекция „СЕРДИКА“ на ДАЕУ </w:t>
      </w:r>
    </w:p>
    <w:p w:rsidR="001D14DA" w:rsidRPr="001D14DA" w:rsidRDefault="001D14DA" w:rsidP="001D14DA">
      <w:pPr>
        <w:contextualSpacing/>
        <w:jc w:val="both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lastRenderedPageBreak/>
        <w:t xml:space="preserve">     чрез сигнално-охранителна техника /СОТ/ и мобилни групи за реагиране: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чрез СОТ (комуникации между отделните групи за реагиране и между групите и дежурния Център на участника);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 xml:space="preserve">   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б) общ брой и режим на работа на групите за реагиране;</w:t>
      </w:r>
    </w:p>
    <w:p w:rsidR="001D14DA" w:rsidRPr="001D14DA" w:rsidRDefault="001D14DA" w:rsidP="001D14DA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 xml:space="preserve">    </w:t>
      </w:r>
      <w:r w:rsidRPr="001D14DA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в) данни за техническите средства и системи за проверка, осигуряващи надеждно изпълнение на дейностите по охрана на обекта.</w:t>
      </w: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  <w:r w:rsidRPr="001D14DA">
        <w:rPr>
          <w:rFonts w:cs="Times New Roman"/>
          <w:color w:val="FF0000"/>
          <w:szCs w:val="24"/>
        </w:rPr>
        <w:tab/>
      </w: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Default="001D14DA" w:rsidP="001D14DA">
      <w:pPr>
        <w:spacing w:after="0" w:line="240" w:lineRule="auto"/>
        <w:jc w:val="both"/>
        <w:rPr>
          <w:rFonts w:cs="Times New Roman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  <w:bookmarkStart w:id="0" w:name="_GoBack"/>
      <w:bookmarkEnd w:id="0"/>
    </w:p>
    <w:sectPr w:rsidR="001D14DA" w:rsidRPr="001D14DA" w:rsidSect="00440EFC">
      <w:footerReference w:type="default" r:id="rId8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89060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2DB8" w:rsidRDefault="009B59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6D2DB8" w:rsidRDefault="009B5998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81EB6"/>
    <w:multiLevelType w:val="hybridMultilevel"/>
    <w:tmpl w:val="5DB43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C613B"/>
    <w:multiLevelType w:val="hybridMultilevel"/>
    <w:tmpl w:val="406C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132DB"/>
    <w:multiLevelType w:val="hybridMultilevel"/>
    <w:tmpl w:val="73004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70FD8"/>
    <w:multiLevelType w:val="hybridMultilevel"/>
    <w:tmpl w:val="A65A6354"/>
    <w:lvl w:ilvl="0" w:tplc="1A5224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214C3"/>
    <w:multiLevelType w:val="hybridMultilevel"/>
    <w:tmpl w:val="73029798"/>
    <w:lvl w:ilvl="0" w:tplc="3594BF3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3A1BCE"/>
    <w:multiLevelType w:val="hybridMultilevel"/>
    <w:tmpl w:val="2266F032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066CD"/>
    <w:multiLevelType w:val="hybridMultilevel"/>
    <w:tmpl w:val="37449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FC44DC"/>
    <w:multiLevelType w:val="hybridMultilevel"/>
    <w:tmpl w:val="0100BFF8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F303A"/>
    <w:multiLevelType w:val="hybridMultilevel"/>
    <w:tmpl w:val="952C48A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985328A"/>
    <w:multiLevelType w:val="hybridMultilevel"/>
    <w:tmpl w:val="354E815E"/>
    <w:lvl w:ilvl="0" w:tplc="DEF85E2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47E96"/>
    <w:multiLevelType w:val="hybridMultilevel"/>
    <w:tmpl w:val="37F07414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2">
    <w:nsid w:val="29B96225"/>
    <w:multiLevelType w:val="hybridMultilevel"/>
    <w:tmpl w:val="CFD6FEDE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6B264F"/>
    <w:multiLevelType w:val="hybridMultilevel"/>
    <w:tmpl w:val="38FEF3AE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4">
    <w:nsid w:val="2E163F7B"/>
    <w:multiLevelType w:val="hybridMultilevel"/>
    <w:tmpl w:val="C5C81BEA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5">
    <w:nsid w:val="2F7D78BE"/>
    <w:multiLevelType w:val="hybridMultilevel"/>
    <w:tmpl w:val="2B523504"/>
    <w:lvl w:ilvl="0" w:tplc="3E2C7610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9228E8"/>
    <w:multiLevelType w:val="hybridMultilevel"/>
    <w:tmpl w:val="783CFAA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3C0B37F9"/>
    <w:multiLevelType w:val="hybridMultilevel"/>
    <w:tmpl w:val="4CCA3B08"/>
    <w:lvl w:ilvl="0" w:tplc="DEF85E22">
      <w:start w:val="1"/>
      <w:numFmt w:val="decimal"/>
      <w:lvlText w:val="%1."/>
      <w:lvlJc w:val="left"/>
      <w:pPr>
        <w:ind w:left="644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252CD8"/>
    <w:multiLevelType w:val="multilevel"/>
    <w:tmpl w:val="523E6E2C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CA3E88"/>
    <w:multiLevelType w:val="hybridMultilevel"/>
    <w:tmpl w:val="13920D1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0">
    <w:nsid w:val="4AD52490"/>
    <w:multiLevelType w:val="hybridMultilevel"/>
    <w:tmpl w:val="1D50E0D4"/>
    <w:lvl w:ilvl="0" w:tplc="2C227F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F0A7B1C"/>
    <w:multiLevelType w:val="hybridMultilevel"/>
    <w:tmpl w:val="908E0B74"/>
    <w:lvl w:ilvl="0" w:tplc="1EEA42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54493BB8"/>
    <w:multiLevelType w:val="hybridMultilevel"/>
    <w:tmpl w:val="9052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FD5A21"/>
    <w:multiLevelType w:val="hybridMultilevel"/>
    <w:tmpl w:val="D3B69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310B02"/>
    <w:multiLevelType w:val="hybridMultilevel"/>
    <w:tmpl w:val="8EC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907C6"/>
    <w:multiLevelType w:val="hybridMultilevel"/>
    <w:tmpl w:val="8D64BA78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F96D48"/>
    <w:multiLevelType w:val="hybridMultilevel"/>
    <w:tmpl w:val="9B8269E0"/>
    <w:lvl w:ilvl="0" w:tplc="DEF85E22">
      <w:start w:val="1"/>
      <w:numFmt w:val="decimal"/>
      <w:lvlText w:val="%1."/>
      <w:lvlJc w:val="left"/>
      <w:pPr>
        <w:ind w:left="785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>
    <w:nsid w:val="72E767D6"/>
    <w:multiLevelType w:val="hybridMultilevel"/>
    <w:tmpl w:val="74267732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76B2845"/>
    <w:multiLevelType w:val="hybridMultilevel"/>
    <w:tmpl w:val="84E84576"/>
    <w:lvl w:ilvl="0" w:tplc="3594BF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3614B9"/>
    <w:multiLevelType w:val="hybridMultilevel"/>
    <w:tmpl w:val="A0FA46EC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9B0AFD"/>
    <w:multiLevelType w:val="hybridMultilevel"/>
    <w:tmpl w:val="0D304FBE"/>
    <w:lvl w:ilvl="0" w:tplc="281AC892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D057757"/>
    <w:multiLevelType w:val="hybridMultilevel"/>
    <w:tmpl w:val="4342CD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6"/>
  </w:num>
  <w:num w:numId="4">
    <w:abstractNumId w:val="30"/>
  </w:num>
  <w:num w:numId="5">
    <w:abstractNumId w:val="2"/>
  </w:num>
  <w:num w:numId="6">
    <w:abstractNumId w:val="0"/>
  </w:num>
  <w:num w:numId="7">
    <w:abstractNumId w:val="21"/>
  </w:num>
  <w:num w:numId="8">
    <w:abstractNumId w:val="1"/>
  </w:num>
  <w:num w:numId="9">
    <w:abstractNumId w:val="22"/>
  </w:num>
  <w:num w:numId="10">
    <w:abstractNumId w:val="3"/>
  </w:num>
  <w:num w:numId="11">
    <w:abstractNumId w:val="12"/>
  </w:num>
  <w:num w:numId="12">
    <w:abstractNumId w:val="15"/>
  </w:num>
  <w:num w:numId="13">
    <w:abstractNumId w:val="9"/>
  </w:num>
  <w:num w:numId="14">
    <w:abstractNumId w:val="18"/>
  </w:num>
  <w:num w:numId="15">
    <w:abstractNumId w:val="7"/>
  </w:num>
  <w:num w:numId="16">
    <w:abstractNumId w:val="28"/>
  </w:num>
  <w:num w:numId="17">
    <w:abstractNumId w:val="32"/>
  </w:num>
  <w:num w:numId="18">
    <w:abstractNumId w:val="23"/>
  </w:num>
  <w:num w:numId="19">
    <w:abstractNumId w:val="25"/>
  </w:num>
  <w:num w:numId="20">
    <w:abstractNumId w:val="5"/>
  </w:num>
  <w:num w:numId="21">
    <w:abstractNumId w:val="20"/>
  </w:num>
  <w:num w:numId="22">
    <w:abstractNumId w:val="19"/>
  </w:num>
  <w:num w:numId="23">
    <w:abstractNumId w:val="4"/>
  </w:num>
  <w:num w:numId="24">
    <w:abstractNumId w:val="29"/>
  </w:num>
  <w:num w:numId="25">
    <w:abstractNumId w:val="26"/>
  </w:num>
  <w:num w:numId="26">
    <w:abstractNumId w:val="16"/>
  </w:num>
  <w:num w:numId="27">
    <w:abstractNumId w:val="10"/>
  </w:num>
  <w:num w:numId="28">
    <w:abstractNumId w:val="11"/>
  </w:num>
  <w:num w:numId="29">
    <w:abstractNumId w:val="17"/>
  </w:num>
  <w:num w:numId="30">
    <w:abstractNumId w:val="13"/>
  </w:num>
  <w:num w:numId="31">
    <w:abstractNumId w:val="24"/>
  </w:num>
  <w:num w:numId="32">
    <w:abstractNumId w:val="14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768"/>
    <w:rsid w:val="001D14DA"/>
    <w:rsid w:val="00343768"/>
    <w:rsid w:val="008A094D"/>
    <w:rsid w:val="009B5998"/>
    <w:rsid w:val="00AD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9A94D-023D-46CC-9439-49264CCC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1D14DA"/>
  </w:style>
  <w:style w:type="paragraph" w:customStyle="1" w:styleId="Default">
    <w:name w:val="Default"/>
    <w:rsid w:val="001D14DA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table" w:styleId="TableGrid">
    <w:name w:val="Table Grid"/>
    <w:basedOn w:val="TableNormal"/>
    <w:rsid w:val="001D14DA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1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4DA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1D14DA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4DA"/>
    <w:pPr>
      <w:spacing w:after="0" w:line="240" w:lineRule="auto"/>
    </w:pPr>
    <w:rPr>
      <w:rFonts w:eastAsia="MS Mincho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1D14DA"/>
    <w:rPr>
      <w:rFonts w:eastAsia="MS Mincho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34"/>
    <w:qFormat/>
    <w:rsid w:val="001D14DA"/>
    <w:pPr>
      <w:ind w:left="720"/>
      <w:contextualSpacing/>
    </w:pPr>
    <w:rPr>
      <w:rFonts w:asciiTheme="minorHAnsi" w:hAnsiTheme="minorHAnsi"/>
      <w:sz w:val="22"/>
    </w:rPr>
  </w:style>
  <w:style w:type="character" w:customStyle="1" w:styleId="ListParagraphChar">
    <w:name w:val="List Paragraph Char"/>
    <w:link w:val="ListParagraph"/>
    <w:uiPriority w:val="34"/>
    <w:locked/>
    <w:rsid w:val="001D14DA"/>
    <w:rPr>
      <w:rFonts w:asciiTheme="minorHAnsi" w:hAnsiTheme="minorHAnsi"/>
      <w:sz w:val="22"/>
    </w:rPr>
  </w:style>
  <w:style w:type="paragraph" w:styleId="Header">
    <w:name w:val="header"/>
    <w:basedOn w:val="Normal"/>
    <w:link w:val="HeaderChar"/>
    <w:uiPriority w:val="99"/>
    <w:unhideWhenUsed/>
    <w:rsid w:val="001D14DA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1D14DA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1D14DA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1D14DA"/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rsid w:val="001D14D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Normal"/>
    <w:uiPriority w:val="99"/>
    <w:rsid w:val="001D14DA"/>
    <w:pPr>
      <w:spacing w:after="0" w:line="278" w:lineRule="exact"/>
      <w:jc w:val="both"/>
    </w:pPr>
    <w:rPr>
      <w:rFonts w:eastAsia="PMingLiU" w:cs="Times New Roman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javascript:%20NavigateDocument('&#1047;&#1050;_2010_384095'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%20NavigateDocument('&#1047;&#1050;_2010_384095');" TargetMode="External"/><Relationship Id="rId5" Type="http://schemas.openxmlformats.org/officeDocument/2006/relationships/hyperlink" Target="javascript:%20NavigateDocument('&#1047;&#1050;_2010_384095')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3525</Words>
  <Characters>20098</Characters>
  <Application>Microsoft Office Word</Application>
  <DocSecurity>0</DocSecurity>
  <Lines>167</Lines>
  <Paragraphs>47</Paragraphs>
  <ScaleCrop>false</ScaleCrop>
  <Company/>
  <LinksUpToDate>false</LinksUpToDate>
  <CharactersWithSpaces>23576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Miryana Nanovska</cp:lastModifiedBy>
  <cp:revision>3</cp:revision>
  <dcterms:created xsi:type="dcterms:W3CDTF">2020-05-11T11:25:00Z</dcterms:created>
  <dcterms:modified xsi:type="dcterms:W3CDTF">2020-05-11T11:29:00Z</dcterms:modified>
</cp:coreProperties>
</file>